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pStyle w:val="2"/>
        <w:rPr>
          <w:rFonts w:hint="eastAsia"/>
          <w:lang w:val="en-US" w:eastAsia="zh-CN"/>
        </w:rPr>
      </w:pPr>
    </w:p>
    <w:p>
      <w:pPr>
        <w:jc w:val="center"/>
        <w:rPr>
          <w:rFonts w:ascii="方正小标宋简体" w:hAnsi="宋体" w:eastAsia="方正小标宋简体"/>
          <w:color w:val="auto"/>
          <w:sz w:val="44"/>
          <w:szCs w:val="44"/>
        </w:rPr>
      </w:pPr>
      <w:bookmarkStart w:id="0" w:name="_GoBack"/>
      <w:r>
        <w:rPr>
          <w:rFonts w:hint="eastAsia" w:ascii="方正小标宋_GBK" w:hAnsi="方正小标宋_GBK" w:eastAsia="方正小标宋_GBK" w:cs="方正小标宋_GBK"/>
          <w:color w:val="auto"/>
          <w:sz w:val="44"/>
          <w:szCs w:val="44"/>
        </w:rPr>
        <w:t>山东省软件</w:t>
      </w:r>
      <w:r>
        <w:rPr>
          <w:rFonts w:hint="eastAsia" w:ascii="方正小标宋_GBK" w:hAnsi="方正小标宋_GBK" w:eastAsia="方正小标宋_GBK" w:cs="方正小标宋_GBK"/>
          <w:color w:val="auto"/>
          <w:sz w:val="44"/>
          <w:szCs w:val="44"/>
          <w:lang w:val="en-US" w:eastAsia="zh-CN"/>
        </w:rPr>
        <w:t>工程技术中心</w:t>
      </w:r>
      <w:r>
        <w:rPr>
          <w:rFonts w:hint="eastAsia" w:ascii="方正小标宋简体" w:hAnsi="宋体" w:eastAsia="方正小标宋简体"/>
          <w:color w:val="auto"/>
          <w:sz w:val="44"/>
          <w:szCs w:val="44"/>
        </w:rPr>
        <w:t>认定申请书</w:t>
      </w:r>
      <w:bookmarkEnd w:id="0"/>
    </w:p>
    <w:p>
      <w:pPr>
        <w:jc w:val="center"/>
        <w:rPr>
          <w:rFonts w:ascii="仿宋_GB2312" w:eastAsia="仿宋_GB2312"/>
          <w:b/>
          <w:color w:val="auto"/>
          <w:sz w:val="32"/>
          <w:szCs w:val="32"/>
        </w:rPr>
      </w:pPr>
    </w:p>
    <w:p>
      <w:pPr>
        <w:jc w:val="left"/>
        <w:rPr>
          <w:rFonts w:hint="eastAsia" w:ascii="仿宋_GB2312" w:eastAsia="仿宋_GB2312"/>
          <w:b/>
          <w:color w:val="auto"/>
          <w:sz w:val="32"/>
          <w:szCs w:val="32"/>
        </w:rPr>
      </w:pPr>
    </w:p>
    <w:p>
      <w:pPr>
        <w:pStyle w:val="6"/>
        <w:rPr>
          <w:rFonts w:hint="eastAsia"/>
          <w:color w:val="auto"/>
        </w:rPr>
      </w:pPr>
    </w:p>
    <w:p>
      <w:pPr>
        <w:jc w:val="left"/>
        <w:rPr>
          <w:rFonts w:hint="eastAsia" w:ascii="仿宋_GB2312" w:eastAsia="仿宋_GB2312"/>
          <w:b/>
          <w:color w:val="auto"/>
          <w:sz w:val="32"/>
          <w:szCs w:val="32"/>
        </w:rPr>
      </w:pPr>
    </w:p>
    <w:p>
      <w:pPr>
        <w:spacing w:line="520" w:lineRule="exact"/>
        <w:ind w:firstLine="640" w:firstLineChars="200"/>
        <w:jc w:val="left"/>
        <w:rPr>
          <w:rFonts w:ascii="黑体" w:eastAsia="黑体"/>
          <w:color w:val="auto"/>
          <w:sz w:val="32"/>
          <w:szCs w:val="32"/>
          <w:u w:val="none"/>
          <w:vertAlign w:val="subscript"/>
        </w:rPr>
      </w:pPr>
      <w:r>
        <w:rPr>
          <w:rFonts w:hint="eastAsia" w:ascii="黑体" w:eastAsia="黑体"/>
          <w:color w:val="auto"/>
          <w:sz w:val="32"/>
          <w:szCs w:val="32"/>
          <w:u w:val="none"/>
        </w:rPr>
        <w:t>申报</w:t>
      </w:r>
      <w:r>
        <w:rPr>
          <w:rFonts w:hint="eastAsia" w:ascii="黑体" w:eastAsia="黑体"/>
          <w:color w:val="auto"/>
          <w:sz w:val="32"/>
          <w:szCs w:val="32"/>
          <w:u w:val="none"/>
          <w:lang w:eastAsia="zh-CN"/>
        </w:rPr>
        <w:t>单位</w:t>
      </w:r>
      <w:r>
        <w:rPr>
          <w:rFonts w:hint="eastAsia" w:ascii="黑体" w:eastAsia="黑体"/>
          <w:color w:val="auto"/>
          <w:sz w:val="32"/>
          <w:szCs w:val="32"/>
          <w:u w:val="none"/>
        </w:rPr>
        <w:t xml:space="preserve">：（盖章）            </w:t>
      </w:r>
    </w:p>
    <w:p>
      <w:pPr>
        <w:spacing w:line="520" w:lineRule="exact"/>
        <w:rPr>
          <w:rFonts w:ascii="宋体"/>
          <w:color w:val="auto"/>
          <w:sz w:val="44"/>
          <w:szCs w:val="40"/>
          <w:u w:val="none"/>
        </w:rPr>
      </w:pPr>
    </w:p>
    <w:p>
      <w:pPr>
        <w:spacing w:line="520" w:lineRule="exact"/>
        <w:ind w:firstLine="640" w:firstLineChars="200"/>
        <w:jc w:val="left"/>
        <w:rPr>
          <w:rFonts w:ascii="黑体" w:eastAsia="黑体"/>
          <w:color w:val="auto"/>
          <w:sz w:val="32"/>
          <w:szCs w:val="32"/>
          <w:u w:val="none"/>
          <w:vertAlign w:val="subscript"/>
        </w:rPr>
      </w:pPr>
      <w:r>
        <w:rPr>
          <w:rFonts w:hint="eastAsia" w:ascii="黑体" w:eastAsia="黑体"/>
          <w:color w:val="auto"/>
          <w:sz w:val="32"/>
          <w:szCs w:val="32"/>
          <w:u w:val="none"/>
          <w:lang w:eastAsia="zh-CN"/>
        </w:rPr>
        <w:t>合作</w:t>
      </w:r>
      <w:r>
        <w:rPr>
          <w:rFonts w:hint="eastAsia" w:ascii="黑体" w:eastAsia="黑体"/>
          <w:color w:val="auto"/>
          <w:sz w:val="32"/>
          <w:szCs w:val="32"/>
          <w:u w:val="none"/>
        </w:rPr>
        <w:t xml:space="preserve">单位：（盖章）            </w:t>
      </w:r>
    </w:p>
    <w:p>
      <w:pPr>
        <w:spacing w:line="520" w:lineRule="exact"/>
        <w:jc w:val="left"/>
        <w:rPr>
          <w:rFonts w:ascii="黑体" w:eastAsia="黑体"/>
          <w:color w:val="auto"/>
          <w:sz w:val="32"/>
          <w:szCs w:val="32"/>
          <w:u w:val="none"/>
        </w:rPr>
      </w:pPr>
    </w:p>
    <w:p>
      <w:pPr>
        <w:spacing w:line="520" w:lineRule="exact"/>
        <w:ind w:firstLine="640" w:firstLineChars="200"/>
        <w:jc w:val="left"/>
        <w:rPr>
          <w:rFonts w:hint="eastAsia" w:ascii="黑体" w:eastAsia="黑体"/>
          <w:color w:val="auto"/>
          <w:sz w:val="32"/>
          <w:szCs w:val="32"/>
          <w:u w:val="none"/>
        </w:rPr>
      </w:pPr>
      <w:r>
        <w:rPr>
          <w:rFonts w:hint="eastAsia" w:ascii="黑体" w:eastAsia="黑体"/>
          <w:color w:val="auto"/>
          <w:sz w:val="32"/>
          <w:szCs w:val="32"/>
          <w:u w:val="none"/>
          <w:lang w:eastAsia="zh-CN"/>
        </w:rPr>
        <w:t>申报</w:t>
      </w:r>
      <w:r>
        <w:rPr>
          <w:rFonts w:hint="eastAsia" w:ascii="黑体" w:eastAsia="黑体"/>
          <w:color w:val="auto"/>
          <w:sz w:val="32"/>
          <w:szCs w:val="32"/>
          <w:u w:val="none"/>
        </w:rPr>
        <w:t>日期</w:t>
      </w:r>
      <w:r>
        <w:rPr>
          <w:rFonts w:hint="eastAsia" w:ascii="黑体" w:eastAsia="黑体"/>
          <w:color w:val="auto"/>
          <w:sz w:val="32"/>
          <w:szCs w:val="32"/>
          <w:u w:val="none"/>
          <w:lang w:eastAsia="zh-CN"/>
        </w:rPr>
        <w:t>：</w:t>
      </w:r>
      <w:r>
        <w:rPr>
          <w:rFonts w:hint="eastAsia" w:ascii="黑体" w:eastAsia="黑体"/>
          <w:color w:val="auto"/>
          <w:sz w:val="32"/>
          <w:szCs w:val="32"/>
          <w:u w:val="none"/>
        </w:rPr>
        <w:t>（</w:t>
      </w:r>
      <w:r>
        <w:rPr>
          <w:rFonts w:hint="eastAsia" w:ascii="黑体" w:eastAsia="黑体"/>
          <w:color w:val="auto"/>
          <w:sz w:val="32"/>
          <w:szCs w:val="32"/>
          <w:u w:val="none"/>
          <w:lang w:eastAsia="zh-CN"/>
        </w:rPr>
        <w:t>年月日</w:t>
      </w:r>
      <w:r>
        <w:rPr>
          <w:rFonts w:hint="eastAsia" w:ascii="黑体" w:eastAsia="黑体"/>
          <w:color w:val="auto"/>
          <w:sz w:val="32"/>
          <w:szCs w:val="32"/>
          <w:u w:val="none"/>
        </w:rPr>
        <w:t>）</w:t>
      </w:r>
    </w:p>
    <w:p>
      <w:pPr>
        <w:pStyle w:val="2"/>
        <w:rPr>
          <w:rFonts w:hint="eastAsia"/>
        </w:rPr>
      </w:pPr>
    </w:p>
    <w:p>
      <w:pPr>
        <w:spacing w:line="520" w:lineRule="exact"/>
        <w:ind w:firstLine="640" w:firstLineChars="200"/>
        <w:jc w:val="left"/>
        <w:rPr>
          <w:rFonts w:ascii="黑体" w:eastAsia="黑体"/>
          <w:color w:val="auto"/>
          <w:sz w:val="32"/>
          <w:szCs w:val="32"/>
          <w:u w:val="none"/>
          <w:vertAlign w:val="subscript"/>
        </w:rPr>
      </w:pPr>
      <w:r>
        <w:rPr>
          <w:rFonts w:hint="eastAsia" w:ascii="黑体" w:eastAsia="黑体"/>
          <w:color w:val="auto"/>
          <w:sz w:val="32"/>
          <w:szCs w:val="32"/>
          <w:u w:val="none"/>
          <w:lang w:eastAsia="zh-CN"/>
        </w:rPr>
        <w:t>联系方式</w:t>
      </w:r>
      <w:r>
        <w:rPr>
          <w:rFonts w:hint="eastAsia" w:ascii="黑体" w:eastAsia="黑体"/>
          <w:color w:val="auto"/>
          <w:sz w:val="32"/>
          <w:szCs w:val="32"/>
          <w:u w:val="none"/>
        </w:rPr>
        <w:t>：（</w:t>
      </w:r>
      <w:r>
        <w:rPr>
          <w:rFonts w:hint="eastAsia" w:ascii="黑体" w:eastAsia="黑体"/>
          <w:color w:val="auto"/>
          <w:sz w:val="32"/>
          <w:szCs w:val="32"/>
          <w:u w:val="none"/>
          <w:lang w:eastAsia="zh-CN"/>
        </w:rPr>
        <w:t>姓名及电话</w:t>
      </w:r>
      <w:r>
        <w:rPr>
          <w:rFonts w:hint="eastAsia" w:ascii="黑体" w:eastAsia="黑体"/>
          <w:color w:val="auto"/>
          <w:sz w:val="32"/>
          <w:szCs w:val="32"/>
          <w:u w:val="none"/>
        </w:rPr>
        <w:t xml:space="preserve">）      </w:t>
      </w:r>
    </w:p>
    <w:p>
      <w:pPr>
        <w:spacing w:line="520" w:lineRule="exact"/>
        <w:jc w:val="left"/>
        <w:rPr>
          <w:rFonts w:ascii="黑体" w:eastAsia="黑体"/>
          <w:color w:val="auto"/>
          <w:sz w:val="32"/>
          <w:szCs w:val="32"/>
        </w:rPr>
      </w:pPr>
    </w:p>
    <w:p>
      <w:pPr>
        <w:rPr>
          <w:rFonts w:ascii="仿宋_GB2312" w:hAnsi="仿宋" w:eastAsia="仿宋_GB2312" w:cs="宋体"/>
          <w:color w:val="auto"/>
          <w:kern w:val="0"/>
          <w:sz w:val="32"/>
          <w:szCs w:val="32"/>
        </w:rPr>
      </w:pPr>
    </w:p>
    <w:p>
      <w:pPr>
        <w:rPr>
          <w:rFonts w:ascii="仿宋_GB2312" w:hAnsi="仿宋" w:eastAsia="仿宋_GB2312" w:cs="宋体"/>
          <w:color w:val="auto"/>
          <w:kern w:val="0"/>
          <w:sz w:val="32"/>
          <w:szCs w:val="32"/>
        </w:rPr>
      </w:pPr>
    </w:p>
    <w:p>
      <w:pPr>
        <w:rPr>
          <w:rFonts w:ascii="仿宋_GB2312" w:hAnsi="仿宋" w:eastAsia="仿宋_GB2312" w:cs="宋体"/>
          <w:color w:val="auto"/>
          <w:kern w:val="0"/>
          <w:sz w:val="32"/>
          <w:szCs w:val="32"/>
        </w:rPr>
      </w:pPr>
    </w:p>
    <w:p>
      <w:pPr>
        <w:rPr>
          <w:rFonts w:ascii="仿宋_GB2312" w:hAnsi="仿宋" w:eastAsia="仿宋_GB2312" w:cs="宋体"/>
          <w:color w:val="auto"/>
          <w:kern w:val="0"/>
          <w:sz w:val="32"/>
          <w:szCs w:val="32"/>
        </w:rPr>
      </w:pPr>
    </w:p>
    <w:p>
      <w:pPr>
        <w:jc w:val="center"/>
        <w:rPr>
          <w:rFonts w:ascii="仿宋_GB2312" w:hAnsi="黑体" w:eastAsia="仿宋_GB2312"/>
          <w:color w:val="auto"/>
          <w:sz w:val="32"/>
          <w:szCs w:val="32"/>
        </w:rPr>
      </w:pPr>
      <w:r>
        <w:rPr>
          <w:rFonts w:hint="eastAsia" w:ascii="仿宋_GB2312" w:hAnsi="黑体" w:eastAsia="仿宋_GB2312"/>
          <w:color w:val="auto"/>
          <w:sz w:val="32"/>
          <w:szCs w:val="32"/>
        </w:rPr>
        <w:t>山东省工业和信息化厅印制</w:t>
      </w:r>
      <w:r>
        <w:rPr>
          <w:rFonts w:ascii="仿宋_GB2312" w:hAnsi="黑体" w:eastAsia="仿宋_GB2312"/>
          <w:color w:val="auto"/>
          <w:sz w:val="32"/>
          <w:szCs w:val="32"/>
        </w:rPr>
        <w:br w:type="page"/>
      </w:r>
    </w:p>
    <w:p>
      <w:pPr>
        <w:jc w:val="center"/>
        <w:rPr>
          <w:rFonts w:ascii="Times New Roman" w:hAnsi="Times New Roman" w:eastAsia="黑体"/>
          <w:color w:val="auto"/>
          <w:sz w:val="44"/>
          <w:szCs w:val="44"/>
        </w:rPr>
      </w:pPr>
      <w:r>
        <w:rPr>
          <w:rFonts w:ascii="Times New Roman" w:hAnsi="Times New Roman" w:eastAsia="黑体"/>
          <w:color w:val="auto"/>
          <w:sz w:val="44"/>
          <w:szCs w:val="44"/>
        </w:rPr>
        <w:t>填　报　说　明</w:t>
      </w:r>
    </w:p>
    <w:p>
      <w:pPr>
        <w:pStyle w:val="2"/>
        <w:rPr>
          <w:color w:val="auto"/>
          <w:sz w:val="28"/>
          <w:szCs w:val="28"/>
        </w:rPr>
      </w:pP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1.统一用 A4 纸印刷；</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2.按格式要求填写，除另有说明外，栏目内容不得空缺；</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3.文字叙述部分用四号仿宋GB2312字体；</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rPr>
        <w:t>4.未尽事宜，可另附文字材料说明；</w:t>
      </w:r>
    </w:p>
    <w:p>
      <w:pPr>
        <w:spacing w:line="62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5.内容双面印刷，申报材料要求盖章处，须加盖公章；</w:t>
      </w:r>
    </w:p>
    <w:p>
      <w:pPr>
        <w:spacing w:line="62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val="en-US" w:eastAsia="zh-CN"/>
        </w:rPr>
        <w:t>6</w:t>
      </w:r>
      <w:r>
        <w:rPr>
          <w:rFonts w:hint="eastAsia" w:ascii="仿宋_GB2312" w:hAnsi="Times New Roman" w:eastAsia="仿宋_GB2312"/>
          <w:color w:val="auto"/>
          <w:sz w:val="32"/>
          <w:szCs w:val="32"/>
        </w:rPr>
        <w:t>.提交申请报告时，应同时提交相关证明材料，确保真实并按要求顺序合并简装（勿使用塑料封皮），加盖骑缝章</w:t>
      </w:r>
      <w:r>
        <w:rPr>
          <w:rFonts w:hint="eastAsia" w:ascii="仿宋_GB2312" w:hAnsi="Times New Roman" w:eastAsia="仿宋_GB2312"/>
          <w:color w:val="auto"/>
          <w:sz w:val="32"/>
          <w:szCs w:val="32"/>
          <w:lang w:eastAsia="zh-CN"/>
        </w:rPr>
        <w:t>；</w:t>
      </w:r>
    </w:p>
    <w:p>
      <w:pPr>
        <w:spacing w:line="620" w:lineRule="exact"/>
        <w:ind w:firstLine="640"/>
        <w:rPr>
          <w:rFonts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rPr>
        <w:t>.封面后为目录页，依序注明相应材料名称及页码。</w:t>
      </w:r>
    </w:p>
    <w:p>
      <w:pPr>
        <w:jc w:val="center"/>
        <w:rPr>
          <w:rFonts w:ascii="仿宋_GB2312" w:hAnsi="黑体" w:eastAsia="仿宋_GB2312"/>
          <w:color w:val="auto"/>
          <w:sz w:val="32"/>
          <w:szCs w:val="32"/>
        </w:rPr>
      </w:pPr>
    </w:p>
    <w:p>
      <w:pPr>
        <w:widowControl/>
        <w:jc w:val="left"/>
        <w:rPr>
          <w:rFonts w:ascii="仿宋_GB2312" w:hAnsi="黑体" w:eastAsia="仿宋_GB2312"/>
          <w:color w:val="auto"/>
          <w:sz w:val="32"/>
          <w:szCs w:val="32"/>
        </w:rPr>
      </w:pPr>
      <w:r>
        <w:rPr>
          <w:rFonts w:ascii="仿宋_GB2312" w:hAnsi="黑体" w:eastAsia="仿宋_GB2312"/>
          <w:color w:val="auto"/>
          <w:sz w:val="32"/>
          <w:szCs w:val="32"/>
        </w:rPr>
        <w:br w:type="page"/>
      </w: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974"/>
        <w:gridCol w:w="1924"/>
        <w:gridCol w:w="1155"/>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eastAsia="zh-CN"/>
              </w:rPr>
              <w:t>单位全称</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统一社会</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信用代码</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企业法人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电话</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rPr>
              <w:t>申报联系人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手机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职务</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座机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邮箱</w:t>
            </w:r>
          </w:p>
        </w:tc>
        <w:tc>
          <w:tcPr>
            <w:tcW w:w="5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申报领域</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基础软件□</w:t>
            </w:r>
          </w:p>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研发设计类工业软件□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生产控制类工业软件□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经营管理类工业软件□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新兴技术软件□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信息安全软件□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重点行业应用软件□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公有云服务软件□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嵌入式软件□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集成电路设计□</w:t>
            </w:r>
          </w:p>
          <w:p>
            <w:pPr>
              <w:rPr>
                <w:rFonts w:ascii="仿宋_GB2312" w:eastAsia="仿宋_GB2312"/>
                <w:color w:val="auto"/>
                <w:sz w:val="28"/>
                <w:szCs w:val="28"/>
              </w:rPr>
            </w:pPr>
            <w:r>
              <w:rPr>
                <w:rFonts w:hint="eastAsia" w:ascii="仿宋_GB2312" w:hAnsi="仿宋_GB2312" w:eastAsia="仿宋_GB2312" w:cs="仿宋_GB2312"/>
                <w:color w:val="auto"/>
                <w:sz w:val="28"/>
                <w:szCs w:val="28"/>
                <w:lang w:eastAsia="zh-CN"/>
              </w:rPr>
              <w:t>信创适配服务□</w:t>
            </w:r>
            <w:r>
              <w:rPr>
                <w:rFonts w:hint="eastAsia" w:ascii="仿宋_GB2312" w:hAnsi="仿宋_GB2312" w:eastAsia="仿宋_GB2312" w:cs="仿宋_GB2312"/>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申报方式</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基础条件</w:t>
            </w:r>
            <w:r>
              <w:rPr>
                <w:rFonts w:hint="eastAsia" w:ascii="仿宋_GB2312" w:hAnsi="仿宋_GB2312" w:eastAsia="仿宋_GB2312" w:cs="仿宋_GB2312"/>
                <w:color w:val="auto"/>
                <w:sz w:val="28"/>
                <w:szCs w:val="28"/>
                <w:lang w:val="en-US" w:eastAsia="zh-CN"/>
              </w:rPr>
              <w:t>+一般条件</w:t>
            </w:r>
            <w:r>
              <w:rPr>
                <w:rFonts w:hint="eastAsia" w:ascii="仿宋_GB2312" w:hAnsi="仿宋_GB2312" w:eastAsia="仿宋_GB2312" w:cs="仿宋_GB2312"/>
                <w:color w:val="auto"/>
                <w:sz w:val="28"/>
                <w:szCs w:val="28"/>
                <w:lang w:eastAsia="zh-CN"/>
              </w:rPr>
              <w:t>□</w:t>
            </w:r>
          </w:p>
          <w:p>
            <w:pPr>
              <w:spacing w:line="520" w:lineRule="exact"/>
              <w:jc w:val="left"/>
              <w:rPr>
                <w:rFonts w:hint="default" w:ascii="仿宋_GB2312" w:eastAsia="仿宋_GB2312"/>
                <w:color w:val="auto"/>
                <w:sz w:val="28"/>
                <w:szCs w:val="28"/>
                <w:lang w:val="en-US"/>
              </w:rPr>
            </w:pPr>
            <w:r>
              <w:rPr>
                <w:rFonts w:hint="eastAsia" w:ascii="仿宋_GB2312" w:hAnsi="仿宋_GB2312" w:eastAsia="仿宋_GB2312" w:cs="仿宋_GB2312"/>
                <w:color w:val="auto"/>
                <w:sz w:val="28"/>
                <w:szCs w:val="28"/>
                <w:lang w:eastAsia="zh-CN"/>
              </w:rPr>
              <w:t>基础条件</w:t>
            </w:r>
            <w:r>
              <w:rPr>
                <w:rFonts w:hint="eastAsia" w:ascii="仿宋_GB2312" w:hAnsi="仿宋_GB2312" w:eastAsia="仿宋_GB2312" w:cs="仿宋_GB2312"/>
                <w:color w:val="auto"/>
                <w:sz w:val="28"/>
                <w:szCs w:val="28"/>
                <w:lang w:val="en-US" w:eastAsia="zh-CN"/>
              </w:rPr>
              <w:t>+其他情况</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 xml:space="preserve"> 其他情况为第</w:t>
            </w:r>
            <w:r>
              <w:rPr>
                <w:rFonts w:hint="eastAsia" w:ascii="黑体" w:eastAsia="黑体"/>
                <w:color w:val="auto"/>
                <w:sz w:val="32"/>
                <w:szCs w:val="32"/>
                <w:u w:val="single"/>
              </w:rPr>
              <w:t xml:space="preserve">  </w:t>
            </w:r>
            <w:r>
              <w:rPr>
                <w:rFonts w:hint="eastAsia" w:ascii="仿宋_GB2312" w:hAnsi="仿宋_GB2312" w:eastAsia="仿宋_GB2312" w:cs="仿宋_GB2312"/>
                <w:color w:val="auto"/>
                <w:sz w:val="28"/>
                <w:szCs w:val="28"/>
                <w:lang w:eastAsia="zh-CN"/>
              </w:rPr>
              <w:t>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单位简介</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（发展历程、</w:t>
            </w:r>
            <w:r>
              <w:rPr>
                <w:rFonts w:hint="eastAsia" w:ascii="仿宋_GB2312" w:hAnsi="仿宋_GB2312" w:eastAsia="仿宋_GB2312" w:cs="仿宋_GB2312"/>
                <w:color w:val="auto"/>
                <w:sz w:val="28"/>
                <w:szCs w:val="28"/>
                <w:lang w:val="en-US" w:eastAsia="zh-CN"/>
              </w:rPr>
              <w:t>主营业务</w:t>
            </w:r>
            <w:r>
              <w:rPr>
                <w:rFonts w:hint="eastAsia" w:ascii="仿宋_GB2312" w:hAnsi="仿宋_GB2312" w:eastAsia="仿宋_GB2312" w:cs="仿宋_GB2312"/>
                <w:color w:val="auto"/>
                <w:sz w:val="28"/>
                <w:szCs w:val="28"/>
                <w:lang w:eastAsia="zh-CN"/>
              </w:rPr>
              <w:t>、技术优势、荣誉资质等，不超过</w:t>
            </w:r>
            <w:r>
              <w:rPr>
                <w:rFonts w:hint="eastAsia" w:ascii="仿宋_GB2312" w:hAnsi="仿宋_GB2312" w:eastAsia="仿宋_GB2312" w:cs="仿宋_GB2312"/>
                <w:color w:val="auto"/>
                <w:sz w:val="28"/>
                <w:szCs w:val="28"/>
                <w:lang w:val="en-US" w:eastAsia="zh-CN"/>
              </w:rPr>
              <w:t>1000字</w:t>
            </w:r>
            <w:r>
              <w:rPr>
                <w:rFonts w:hint="eastAsia" w:ascii="仿宋_GB2312" w:hAnsi="仿宋_GB2312" w:eastAsia="仿宋_GB2312" w:cs="仿宋_GB2312"/>
                <w:color w:val="auto"/>
                <w:sz w:val="28"/>
                <w:szCs w:val="28"/>
                <w:lang w:eastAsia="zh-CN"/>
              </w:rPr>
              <w:t>）</w:t>
            </w:r>
          </w:p>
          <w:p>
            <w:pPr>
              <w:pStyle w:val="6"/>
              <w:rPr>
                <w:rFonts w:hint="eastAsia"/>
                <w:color w:val="auto"/>
                <w:lang w:eastAsia="zh-CN"/>
              </w:rPr>
            </w:pPr>
          </w:p>
          <w:p>
            <w:pPr>
              <w:rPr>
                <w:rFonts w:hint="eastAsia"/>
                <w:color w:val="auto"/>
                <w:lang w:eastAsia="zh-CN"/>
              </w:rPr>
            </w:pPr>
          </w:p>
          <w:p>
            <w:pPr>
              <w:pStyle w:val="6"/>
              <w:rPr>
                <w:rFonts w:hint="eastAsia"/>
                <w:color w:val="auto"/>
                <w:lang w:eastAsia="zh-CN"/>
              </w:rPr>
            </w:pPr>
          </w:p>
          <w:p>
            <w:pP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合作单位全称</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单位地址</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rPr>
              <w:t>联系人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手机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color w:val="auto"/>
                <w:sz w:val="28"/>
                <w:szCs w:val="28"/>
              </w:rPr>
            </w:pPr>
            <w:r>
              <w:rPr>
                <w:rFonts w:hint="eastAsia" w:ascii="黑体" w:eastAsia="黑体"/>
                <w:color w:val="auto"/>
                <w:sz w:val="28"/>
                <w:szCs w:val="28"/>
              </w:rPr>
              <w:t>职务</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座机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color w:val="auto"/>
                <w:sz w:val="28"/>
                <w:szCs w:val="28"/>
              </w:rPr>
            </w:pPr>
            <w:r>
              <w:rPr>
                <w:rFonts w:hint="eastAsia" w:ascii="黑体" w:eastAsia="黑体"/>
                <w:color w:val="auto"/>
                <w:sz w:val="28"/>
                <w:szCs w:val="28"/>
                <w:lang w:eastAsia="zh-CN"/>
              </w:rPr>
              <w:t>单位简介</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（技术优势、合作情况等，不超过</w:t>
            </w:r>
            <w:r>
              <w:rPr>
                <w:rFonts w:hint="eastAsia" w:ascii="仿宋_GB2312" w:hAnsi="仿宋_GB2312" w:eastAsia="仿宋_GB2312" w:cs="仿宋_GB2312"/>
                <w:color w:val="auto"/>
                <w:sz w:val="28"/>
                <w:szCs w:val="28"/>
                <w:lang w:val="en-US" w:eastAsia="zh-CN"/>
              </w:rPr>
              <w:t>500字</w:t>
            </w:r>
            <w:r>
              <w:rPr>
                <w:rFonts w:hint="eastAsia" w:ascii="仿宋_GB2312" w:hAnsi="仿宋_GB2312" w:eastAsia="仿宋_GB2312" w:cs="仿宋_GB2312"/>
                <w:color w:val="auto"/>
                <w:sz w:val="28"/>
                <w:szCs w:val="28"/>
                <w:lang w:eastAsia="zh-CN"/>
              </w:rPr>
              <w:t>）</w:t>
            </w:r>
          </w:p>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8728"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color w:val="auto"/>
                <w:lang w:eastAsia="zh-CN"/>
              </w:rPr>
            </w:pPr>
            <w:r>
              <w:rPr>
                <w:rFonts w:hint="eastAsia" w:ascii="黑体" w:eastAsia="黑体"/>
                <w:color w:val="auto"/>
                <w:sz w:val="28"/>
                <w:szCs w:val="28"/>
                <w:lang w:eastAsia="zh-CN"/>
              </w:rPr>
              <w:t>如有其他合作单位，依上格式补充</w:t>
            </w:r>
          </w:p>
        </w:tc>
      </w:tr>
    </w:tbl>
    <w:p>
      <w:pPr>
        <w:rPr>
          <w:color w:val="auto"/>
        </w:rPr>
      </w:pPr>
    </w:p>
    <w:p>
      <w:pPr>
        <w:rPr>
          <w:color w:val="auto"/>
        </w:rPr>
      </w:pP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28" w:type="dxa"/>
            <w:gridSpan w:val="2"/>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hint="eastAsia" w:ascii="黑体" w:eastAsia="黑体" w:cs="宋体"/>
                <w:color w:val="auto"/>
                <w:kern w:val="0"/>
                <w:sz w:val="28"/>
                <w:szCs w:val="28"/>
                <w:lang w:eastAsia="zh-CN"/>
              </w:rPr>
            </w:pPr>
            <w:r>
              <w:rPr>
                <w:rFonts w:hint="eastAsia" w:ascii="黑体" w:eastAsia="黑体" w:cs="宋体"/>
                <w:color w:val="auto"/>
                <w:kern w:val="0"/>
                <w:sz w:val="28"/>
                <w:szCs w:val="28"/>
              </w:rPr>
              <w:t>一、</w:t>
            </w:r>
            <w:r>
              <w:rPr>
                <w:rFonts w:hint="eastAsia" w:ascii="黑体" w:eastAsia="黑体" w:cs="宋体"/>
                <w:color w:val="auto"/>
                <w:kern w:val="0"/>
                <w:sz w:val="28"/>
                <w:szCs w:val="28"/>
                <w:lang w:eastAsia="zh-CN"/>
              </w:rPr>
              <w:t>申报单位基础条件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单位地址</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r>
              <w:rPr>
                <w:rFonts w:hint="eastAsia" w:ascii="黑体" w:eastAsia="黑体"/>
                <w:color w:val="auto"/>
                <w:sz w:val="28"/>
                <w:szCs w:val="28"/>
                <w:lang w:eastAsia="zh-CN"/>
              </w:rPr>
              <w:t>注册时间</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纳入软件</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统计时间</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eastAsia="黑体"/>
                <w:color w:val="auto"/>
                <w:sz w:val="28"/>
                <w:szCs w:val="28"/>
                <w:lang w:val="en-US" w:eastAsia="zh-CN"/>
              </w:rPr>
            </w:pPr>
            <w:r>
              <w:rPr>
                <w:rFonts w:hint="eastAsia" w:ascii="仿宋_GB2312" w:eastAsia="仿宋_GB2312"/>
                <w:color w:val="auto"/>
                <w:sz w:val="28"/>
                <w:szCs w:val="28"/>
                <w:lang w:val="en-US" w:eastAsia="zh-CN"/>
              </w:rPr>
              <w:t xml:space="preserve">     </w:t>
            </w:r>
            <w:r>
              <w:rPr>
                <w:rFonts w:hint="eastAsia" w:ascii="黑体" w:eastAsia="黑体"/>
                <w:color w:val="auto"/>
                <w:sz w:val="32"/>
                <w:szCs w:val="32"/>
                <w:u w:val="single"/>
              </w:rPr>
              <w:t xml:space="preserve">     </w:t>
            </w:r>
            <w:r>
              <w:rPr>
                <w:rFonts w:hint="eastAsia" w:ascii="仿宋_GB2312" w:eastAsia="仿宋_GB2312"/>
                <w:color w:val="auto"/>
                <w:sz w:val="28"/>
                <w:szCs w:val="28"/>
                <w:lang w:val="en-US" w:eastAsia="zh-CN"/>
              </w:rPr>
              <w:t>年</w:t>
            </w:r>
            <w:r>
              <w:rPr>
                <w:rFonts w:hint="eastAsia" w:ascii="黑体" w:eastAsia="黑体"/>
                <w:color w:val="auto"/>
                <w:sz w:val="32"/>
                <w:szCs w:val="32"/>
                <w:u w:val="single"/>
              </w:rPr>
              <w:t xml:space="preserve">     </w:t>
            </w:r>
            <w:r>
              <w:rPr>
                <w:rFonts w:hint="eastAsia" w:ascii="仿宋_GB2312" w:eastAsia="仿宋_GB2312"/>
                <w:color w:val="auto"/>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eastAsia="zh-CN"/>
              </w:rPr>
              <w:t>软件</w:t>
            </w:r>
            <w:r>
              <w:rPr>
                <w:rFonts w:hint="eastAsia" w:ascii="黑体" w:eastAsia="黑体"/>
                <w:color w:val="auto"/>
                <w:sz w:val="28"/>
                <w:szCs w:val="28"/>
                <w:lang w:val="en-US" w:eastAsia="zh-CN"/>
              </w:rPr>
              <w:t>和</w:t>
            </w:r>
            <w:r>
              <w:rPr>
                <w:rFonts w:hint="eastAsia" w:ascii="黑体" w:eastAsia="黑体"/>
                <w:color w:val="auto"/>
                <w:sz w:val="28"/>
                <w:szCs w:val="28"/>
                <w:lang w:eastAsia="zh-CN"/>
              </w:rPr>
              <w:t>信息服务</w:t>
            </w:r>
            <w:r>
              <w:rPr>
                <w:rFonts w:hint="eastAsia" w:ascii="黑体" w:eastAsia="黑体"/>
                <w:color w:val="auto"/>
                <w:sz w:val="28"/>
                <w:szCs w:val="28"/>
                <w:lang w:val="en-US" w:eastAsia="zh-CN"/>
              </w:rPr>
              <w:t>研发部门/机构</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情况</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要求</w:t>
            </w:r>
            <w:r>
              <w:rPr>
                <w:rFonts w:hint="eastAsia" w:ascii="仿宋_GB2312" w:eastAsia="仿宋_GB2312"/>
                <w:color w:val="auto"/>
                <w:sz w:val="28"/>
                <w:szCs w:val="28"/>
                <w:lang w:eastAsia="zh-CN"/>
              </w:rPr>
              <w:t>设有独立的软件和信息服务研发部门或机构，组织体系健全，发展规划明确，具有较为完善的研究、开发、试验条件，符合有关版权规定</w:t>
            </w:r>
            <w:r>
              <w:rPr>
                <w:rFonts w:hint="eastAsia" w:ascii="仿宋_GB2312" w:eastAsia="仿宋_GB2312"/>
                <w:color w:val="auto"/>
                <w:sz w:val="28"/>
                <w:szCs w:val="28"/>
                <w:lang w:val="en-US" w:eastAsia="zh-CN"/>
              </w:rPr>
              <w:t>，请简述情况，不超过1000字）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val="en-US" w:eastAsia="zh-CN"/>
              </w:rPr>
              <w:t>企业</w:t>
            </w:r>
            <w:r>
              <w:rPr>
                <w:rFonts w:hint="eastAsia" w:ascii="黑体" w:eastAsia="黑体"/>
                <w:color w:val="auto"/>
                <w:sz w:val="28"/>
                <w:szCs w:val="28"/>
                <w:lang w:eastAsia="zh-CN"/>
              </w:rPr>
              <w:t>安全生产</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情况</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eastAsia="仿宋_GB2312"/>
                <w:color w:val="auto"/>
                <w:sz w:val="28"/>
                <w:szCs w:val="28"/>
              </w:rPr>
            </w:pPr>
            <w:r>
              <w:rPr>
                <w:rFonts w:hint="eastAsia" w:ascii="仿宋_GB2312" w:eastAsia="仿宋_GB2312"/>
                <w:color w:val="auto"/>
                <w:sz w:val="28"/>
                <w:szCs w:val="28"/>
                <w:lang w:val="en-US" w:eastAsia="zh-CN"/>
              </w:rPr>
              <w:t>制定</w:t>
            </w:r>
            <w:r>
              <w:rPr>
                <w:rFonts w:hint="eastAsia" w:ascii="仿宋_GB2312" w:eastAsia="仿宋_GB2312"/>
                <w:color w:val="auto"/>
                <w:sz w:val="28"/>
                <w:szCs w:val="28"/>
              </w:rPr>
              <w:t>全员安全生产责任清单</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lang w:val="en-US" w:eastAsia="zh-CN"/>
              </w:rPr>
              <w:t>建立</w:t>
            </w:r>
            <w:r>
              <w:rPr>
                <w:rFonts w:hint="eastAsia" w:ascii="仿宋_GB2312" w:eastAsia="仿宋_GB2312"/>
                <w:color w:val="auto"/>
                <w:sz w:val="28"/>
                <w:szCs w:val="28"/>
              </w:rPr>
              <w:t>风险分级管控和隐患排查治理双重预防体系</w:t>
            </w:r>
            <w:r>
              <w:rPr>
                <w:rFonts w:hint="eastAsia" w:ascii="仿宋_GB2312" w:hAnsi="仿宋_GB2312" w:eastAsia="仿宋_GB2312" w:cs="仿宋_GB2312"/>
                <w:color w:val="auto"/>
                <w:sz w:val="28"/>
                <w:szCs w:val="28"/>
                <w:lang w:eastAsia="zh-CN"/>
              </w:rPr>
              <w:t>□</w:t>
            </w:r>
          </w:p>
          <w:p>
            <w:pPr>
              <w:rPr>
                <w:rFonts w:hint="eastAsia" w:ascii="仿宋_GB2312" w:hAnsi="仿宋_GB2312" w:eastAsia="仿宋_GB2312" w:cs="仿宋_GB2312"/>
                <w:color w:val="auto"/>
                <w:sz w:val="28"/>
                <w:szCs w:val="28"/>
                <w:lang w:eastAsia="zh-CN"/>
              </w:rPr>
            </w:pPr>
            <w:r>
              <w:rPr>
                <w:rFonts w:hint="eastAsia" w:ascii="仿宋_GB2312" w:eastAsia="仿宋_GB2312"/>
                <w:color w:val="auto"/>
                <w:sz w:val="28"/>
                <w:szCs w:val="28"/>
              </w:rPr>
              <w:t>三年内未发生较大及以上安全生产责任事故</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lang w:eastAsia="zh-CN"/>
              </w:rPr>
            </w:pPr>
            <w:r>
              <w:rPr>
                <w:rFonts w:hint="eastAsia" w:ascii="仿宋_GB2312" w:hAnsi="仿宋_GB2312" w:eastAsia="仿宋_GB2312" w:cs="仿宋_GB2312"/>
                <w:b/>
                <w:bCs/>
                <w:color w:val="auto"/>
                <w:sz w:val="28"/>
                <w:szCs w:val="28"/>
                <w:lang w:eastAsia="zh-CN"/>
              </w:rPr>
              <w:t>（注：此处“三年”指自</w:t>
            </w:r>
            <w:r>
              <w:rPr>
                <w:rFonts w:hint="eastAsia" w:ascii="仿宋_GB2312" w:hAnsi="仿宋_GB2312" w:eastAsia="仿宋_GB2312" w:cs="仿宋_GB2312"/>
                <w:b/>
                <w:bCs/>
                <w:color w:val="auto"/>
                <w:sz w:val="28"/>
                <w:szCs w:val="28"/>
                <w:lang w:val="en-US" w:eastAsia="zh-CN"/>
              </w:rPr>
              <w:t>申报日期始前推三年</w:t>
            </w:r>
            <w:r>
              <w:rPr>
                <w:rFonts w:hint="eastAsia" w:ascii="仿宋_GB2312" w:hAnsi="仿宋_GB2312" w:eastAsia="仿宋_GB2312" w:cs="仿宋_GB2312"/>
                <w:b/>
                <w:bCs/>
                <w:color w:val="auto"/>
                <w:sz w:val="28"/>
                <w:szCs w:val="28"/>
                <w:lang w:eastAsia="zh-CN"/>
              </w:rPr>
              <w:t>）</w:t>
            </w:r>
          </w:p>
        </w:tc>
      </w:tr>
    </w:tbl>
    <w:p>
      <w:pPr>
        <w:rPr>
          <w:color w:val="auto"/>
        </w:rPr>
      </w:pPr>
    </w:p>
    <w:p>
      <w:pPr>
        <w:pStyle w:val="2"/>
      </w:pP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1166"/>
        <w:gridCol w:w="2104"/>
        <w:gridCol w:w="813"/>
        <w:gridCol w:w="109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28" w:type="dxa"/>
            <w:gridSpan w:val="6"/>
            <w:tcBorders>
              <w:top w:val="single" w:color="auto" w:sz="4" w:space="0"/>
              <w:left w:val="single" w:color="auto" w:sz="4" w:space="0"/>
              <w:right w:val="single" w:color="auto" w:sz="4" w:space="0"/>
              <w:tl2br w:val="nil"/>
              <w:tr2bl w:val="nil"/>
            </w:tcBorders>
            <w:vAlign w:val="center"/>
          </w:tcPr>
          <w:p>
            <w:pPr>
              <w:rPr>
                <w:rFonts w:hint="default" w:ascii="仿宋_GB2312" w:eastAsia="仿宋_GB2312"/>
                <w:color w:val="auto"/>
                <w:sz w:val="28"/>
                <w:szCs w:val="28"/>
                <w:lang w:val="en-US" w:eastAsia="zh-CN"/>
              </w:rPr>
            </w:pPr>
            <w:r>
              <w:rPr>
                <w:rFonts w:hint="eastAsia" w:ascii="黑体" w:hAnsi="黑体" w:eastAsia="黑体" w:cs="黑体"/>
                <w:color w:val="auto"/>
                <w:sz w:val="28"/>
                <w:szCs w:val="28"/>
                <w:lang w:val="en-US" w:eastAsia="zh-CN"/>
              </w:rPr>
              <w:t>二、申报单位一般条件</w:t>
            </w:r>
            <w:r>
              <w:rPr>
                <w:rFonts w:hint="eastAsia" w:ascii="方正黑体_GBK" w:hAnsi="方正黑体_GBK" w:eastAsia="方正黑体_GBK" w:cs="方正黑体_GBK"/>
                <w:color w:val="auto"/>
                <w:sz w:val="28"/>
                <w:szCs w:val="28"/>
                <w:lang w:val="en-US" w:eastAsia="zh-CN"/>
              </w:rPr>
              <w:t>（采取“</w:t>
            </w:r>
            <w:r>
              <w:rPr>
                <w:rFonts w:hint="eastAsia" w:ascii="方正黑体_GBK" w:hAnsi="方正黑体_GBK" w:eastAsia="方正黑体_GBK" w:cs="方正黑体_GBK"/>
                <w:color w:val="auto"/>
                <w:sz w:val="28"/>
                <w:szCs w:val="28"/>
                <w:lang w:eastAsia="zh-CN"/>
              </w:rPr>
              <w:t>基础条件</w:t>
            </w:r>
            <w:r>
              <w:rPr>
                <w:rFonts w:hint="eastAsia" w:ascii="方正黑体_GBK" w:hAnsi="方正黑体_GBK" w:eastAsia="方正黑体_GBK" w:cs="方正黑体_GBK"/>
                <w:color w:val="auto"/>
                <w:sz w:val="28"/>
                <w:szCs w:val="28"/>
                <w:lang w:val="en-US" w:eastAsia="zh-CN"/>
              </w:rPr>
              <w:t>+其他情况”的也应填写，不作为评审内容）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申报领域</w:t>
            </w:r>
          </w:p>
        </w:tc>
        <w:tc>
          <w:tcPr>
            <w:tcW w:w="65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color w:val="auto"/>
                <w:lang w:val="en-US" w:eastAsia="zh-CN"/>
              </w:rPr>
            </w:pPr>
            <w:r>
              <w:rPr>
                <w:rFonts w:hint="eastAsia" w:ascii="黑体" w:eastAsia="黑体"/>
                <w:color w:val="auto"/>
                <w:sz w:val="28"/>
                <w:szCs w:val="28"/>
                <w:lang w:val="en-US" w:eastAsia="zh-CN"/>
              </w:rPr>
              <w:t>收入情况</w:t>
            </w: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软件业务收入（万元）</w:t>
            </w: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申报领域软件业务收入（万元）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2021年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jc w:val="center"/>
              <w:rPr>
                <w:rFonts w:hint="eastAsia" w:ascii="黑体" w:eastAsia="黑体"/>
                <w:color w:val="auto"/>
                <w:sz w:val="28"/>
                <w:szCs w:val="28"/>
                <w:lang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2020年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研发强度情况</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color w:val="auto"/>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销售（营业）收入总额（万元）</w:t>
            </w: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研发强度</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2021年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2020年</w:t>
            </w:r>
          </w:p>
        </w:tc>
        <w:tc>
          <w:tcPr>
            <w:tcW w:w="2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2019-2021年新增相关的软件著作权、集成电路布图设计登记情况</w:t>
            </w:r>
          </w:p>
        </w:tc>
        <w:tc>
          <w:tcPr>
            <w:tcW w:w="65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总数：</w:t>
            </w:r>
            <w:r>
              <w:rPr>
                <w:rFonts w:hint="eastAsia" w:ascii="黑体" w:eastAsia="黑体"/>
                <w:color w:val="auto"/>
                <w:sz w:val="32"/>
                <w:szCs w:val="32"/>
                <w:u w:val="single"/>
              </w:rPr>
              <w:t xml:space="preserve">     </w:t>
            </w:r>
            <w:r>
              <w:rPr>
                <w:rFonts w:hint="eastAsia" w:ascii="黑体" w:eastAsia="黑体"/>
                <w:color w:val="auto"/>
                <w:sz w:val="28"/>
                <w:szCs w:val="2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序号</w:t>
            </w: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eastAsia="仿宋_GB2312"/>
                <w:color w:val="auto"/>
                <w:sz w:val="28"/>
                <w:szCs w:val="28"/>
              </w:rPr>
            </w:pPr>
            <w:r>
              <w:rPr>
                <w:rFonts w:hint="eastAsia" w:ascii="黑体" w:eastAsia="黑体"/>
                <w:color w:val="auto"/>
                <w:sz w:val="28"/>
                <w:szCs w:val="28"/>
                <w:lang w:val="en-US" w:eastAsia="zh-CN"/>
              </w:rPr>
              <w:t>名称</w:t>
            </w: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eastAsia="仿宋_GB2312"/>
                <w:color w:val="auto"/>
                <w:sz w:val="28"/>
                <w:szCs w:val="28"/>
              </w:rPr>
            </w:pPr>
            <w:r>
              <w:rPr>
                <w:rFonts w:hint="eastAsia" w:ascii="黑体" w:eastAsia="黑体"/>
                <w:color w:val="auto"/>
                <w:sz w:val="28"/>
                <w:szCs w:val="28"/>
                <w:lang w:val="en-US" w:eastAsia="zh-CN"/>
              </w:rPr>
              <w:t>登记号</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eastAsia="仿宋_GB2312"/>
                <w:color w:val="auto"/>
                <w:sz w:val="28"/>
                <w:szCs w:val="28"/>
              </w:rPr>
            </w:pPr>
            <w:r>
              <w:rPr>
                <w:rFonts w:hint="eastAsia" w:ascii="黑体" w:eastAsia="黑体"/>
                <w:color w:val="auto"/>
                <w:sz w:val="28"/>
                <w:szCs w:val="28"/>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28" w:type="dxa"/>
            <w:gridSpan w:val="6"/>
            <w:tcBorders>
              <w:left w:val="single" w:color="auto" w:sz="4" w:space="0"/>
              <w:right w:val="single" w:color="auto" w:sz="4" w:space="0"/>
              <w:tl2br w:val="nil"/>
              <w:tr2bl w:val="nil"/>
            </w:tcBorders>
            <w:vAlign w:val="center"/>
          </w:tcPr>
          <w:p>
            <w:pPr>
              <w:rPr>
                <w:rFonts w:hint="eastAsia" w:ascii="仿宋_GB2312" w:eastAsia="仿宋_GB2312"/>
                <w:color w:val="auto"/>
                <w:sz w:val="28"/>
                <w:szCs w:val="28"/>
                <w:lang w:eastAsia="zh-CN"/>
              </w:rPr>
            </w:pPr>
            <w:r>
              <w:rPr>
                <w:rFonts w:hint="eastAsia" w:ascii="方正黑体_GBK" w:hAnsi="方正黑体_GBK" w:eastAsia="方正黑体_GBK" w:cs="方正黑体_GBK"/>
                <w:color w:val="auto"/>
                <w:sz w:val="28"/>
                <w:szCs w:val="28"/>
                <w:lang w:eastAsia="zh-CN"/>
              </w:rPr>
              <w:t>上表日期按照对申报单位有利原则，以计算机软件著作权登记证书、集成电路布图登记证书中的颁证日期为准，即盖章处时间。下表中的发明专利时间以授权公告日为准，获评成果具体到年即可。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2019-2021年</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申报领域相关</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发明专利</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（已授权）</w:t>
            </w: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序号</w:t>
            </w: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名称</w:t>
            </w: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专利号</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2019-2021年</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国家级或省级软件领域优秀成果</w:t>
            </w: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黑体" w:eastAsia="黑体"/>
                <w:color w:val="auto"/>
                <w:sz w:val="28"/>
                <w:szCs w:val="28"/>
                <w:lang w:val="en-US" w:eastAsia="zh-CN"/>
              </w:rPr>
            </w:pPr>
            <w:r>
              <w:rPr>
                <w:rFonts w:hint="eastAsia" w:ascii="黑体" w:eastAsia="黑体"/>
                <w:color w:val="auto"/>
                <w:sz w:val="28"/>
                <w:szCs w:val="28"/>
                <w:lang w:val="en-US" w:eastAsia="zh-CN"/>
              </w:rPr>
              <w:t>序号</w:t>
            </w: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名称</w:t>
            </w: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授予单位及成果名称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r>
              <w:rPr>
                <w:rFonts w:hint="eastAsia" w:ascii="黑体" w:eastAsia="黑体"/>
                <w:color w:val="auto"/>
                <w:sz w:val="28"/>
                <w:szCs w:val="28"/>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c>
        <w:tc>
          <w:tcPr>
            <w:tcW w:w="1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color w:val="auto"/>
                <w:sz w:val="28"/>
                <w:szCs w:val="28"/>
                <w:lang w:val="en-US" w:eastAsia="zh-CN"/>
              </w:rPr>
            </w:pPr>
          </w:p>
        </w:tc>
        <w:tc>
          <w:tcPr>
            <w:tcW w:w="210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9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28" w:type="dxa"/>
            <w:gridSpan w:val="6"/>
            <w:tcBorders>
              <w:left w:val="single" w:color="auto" w:sz="4" w:space="0"/>
              <w:right w:val="single" w:color="auto" w:sz="4" w:space="0"/>
              <w:tl2br w:val="nil"/>
              <w:tr2bl w:val="nil"/>
            </w:tcBorders>
            <w:vAlign w:val="center"/>
          </w:tcPr>
          <w:p>
            <w:pPr>
              <w:rPr>
                <w:rFonts w:ascii="仿宋_GB2312" w:eastAsia="仿宋_GB2312"/>
                <w:color w:val="auto"/>
                <w:sz w:val="28"/>
                <w:szCs w:val="28"/>
              </w:rPr>
            </w:pPr>
            <w:r>
              <w:rPr>
                <w:rFonts w:hint="eastAsia" w:ascii="黑体" w:eastAsia="黑体"/>
                <w:color w:val="auto"/>
                <w:sz w:val="28"/>
                <w:szCs w:val="28"/>
                <w:lang w:val="en-US" w:eastAsia="zh-CN"/>
              </w:rPr>
              <w:t>“授予单位及成果名称”如工信部工业互联网APP优秀解决方案、省工信厅第五批省级首版次高端软件等。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单位资质</w:t>
            </w:r>
          </w:p>
        </w:tc>
        <w:tc>
          <w:tcPr>
            <w:tcW w:w="65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_GB2312" w:eastAsia="仿宋_GB2312"/>
                <w:color w:val="auto"/>
                <w:sz w:val="28"/>
                <w:szCs w:val="28"/>
              </w:rPr>
            </w:pPr>
            <w:r>
              <w:rPr>
                <w:rFonts w:hint="eastAsia" w:ascii="仿宋_GB2312" w:eastAsia="仿宋_GB2312"/>
                <w:color w:val="auto"/>
                <w:sz w:val="28"/>
                <w:szCs w:val="28"/>
              </w:rPr>
              <w:t>CCRC(信息安全服务资质认证)</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CSMM/CMM/CMMI（能力成熟度模型）</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ITSS（信息技术服务标准）</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DCMM（数据管理能力成熟度模型）</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ISO27001（信息安全管理体系标准）</w:t>
            </w:r>
            <w:r>
              <w:rPr>
                <w:rFonts w:hint="eastAsia" w:ascii="仿宋_GB2312" w:hAnsi="仿宋_GB2312" w:eastAsia="仿宋_GB2312" w:cs="仿宋_GB2312"/>
                <w:color w:val="auto"/>
                <w:sz w:val="28"/>
                <w:szCs w:val="28"/>
                <w:lang w:eastAsia="zh-CN"/>
              </w:rPr>
              <w:t>□</w:t>
            </w:r>
          </w:p>
          <w:p>
            <w:pPr>
              <w:rPr>
                <w:rFonts w:hint="eastAsia" w:ascii="仿宋_GB2312" w:eastAsia="仿宋_GB2312"/>
                <w:color w:val="auto"/>
                <w:sz w:val="28"/>
                <w:szCs w:val="28"/>
              </w:rPr>
            </w:pPr>
            <w:r>
              <w:rPr>
                <w:rFonts w:hint="eastAsia" w:ascii="仿宋_GB2312" w:eastAsia="仿宋_GB2312"/>
                <w:color w:val="auto"/>
                <w:sz w:val="28"/>
                <w:szCs w:val="28"/>
              </w:rPr>
              <w:t>ISO20000（信息技术服务管理体系标准）</w:t>
            </w:r>
            <w:r>
              <w:rPr>
                <w:rFonts w:hint="eastAsia" w:ascii="仿宋_GB2312" w:hAnsi="仿宋_GB2312" w:eastAsia="仿宋_GB2312" w:cs="仿宋_GB2312"/>
                <w:color w:val="auto"/>
                <w:sz w:val="28"/>
                <w:szCs w:val="28"/>
                <w:lang w:eastAsia="zh-CN"/>
              </w:rPr>
              <w:t>□</w:t>
            </w:r>
          </w:p>
          <w:p>
            <w:pPr>
              <w:rPr>
                <w:rFonts w:ascii="仿宋_GB2312" w:eastAsia="仿宋_GB2312"/>
                <w:color w:val="auto"/>
                <w:sz w:val="28"/>
                <w:szCs w:val="28"/>
              </w:rPr>
            </w:pPr>
            <w:r>
              <w:rPr>
                <w:rFonts w:hint="eastAsia" w:ascii="仿宋_GB2312" w:eastAsia="仿宋_GB2312"/>
                <w:color w:val="auto"/>
                <w:sz w:val="28"/>
                <w:szCs w:val="28"/>
              </w:rPr>
              <w:t>省级及以上瞪羚、专精特新、单项冠军、独角兽等</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职工情况</w:t>
            </w:r>
          </w:p>
        </w:tc>
        <w:tc>
          <w:tcPr>
            <w:tcW w:w="51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具有劳动合同关系或劳务派遣、聘用关系的月平均职工人数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p>
        </w:tc>
        <w:tc>
          <w:tcPr>
            <w:tcW w:w="51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其中具有本科及以上学历的月平均人数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vMerge w:val="continue"/>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p>
        </w:tc>
        <w:tc>
          <w:tcPr>
            <w:tcW w:w="5176"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其中研究开发人员月平均人数</w:t>
            </w:r>
          </w:p>
        </w:tc>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8"/>
                <w:szCs w:val="28"/>
              </w:rPr>
            </w:pPr>
          </w:p>
        </w:tc>
      </w:tr>
    </w:tbl>
    <w:p>
      <w:pPr>
        <w:rPr>
          <w:rFonts w:hint="eastAsia" w:ascii="黑体" w:hAnsi="黑体" w:eastAsia="黑体" w:cs="黑体"/>
          <w:color w:val="auto"/>
          <w:sz w:val="28"/>
          <w:szCs w:val="28"/>
          <w:lang w:val="en-US" w:eastAsia="zh-CN"/>
        </w:rPr>
      </w:pP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28" w:type="dxa"/>
            <w:gridSpan w:val="2"/>
            <w:tcBorders>
              <w:left w:val="single" w:color="auto" w:sz="4" w:space="0"/>
              <w:right w:val="single" w:color="auto" w:sz="4" w:space="0"/>
              <w:tl2br w:val="nil"/>
              <w:tr2bl w:val="nil"/>
            </w:tcBorders>
            <w:vAlign w:val="center"/>
          </w:tcPr>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三、申报单位其他情况（只填写对应情形，</w:t>
            </w:r>
            <w:r>
              <w:rPr>
                <w:rFonts w:hint="eastAsia" w:ascii="黑体" w:eastAsia="黑体"/>
                <w:color w:val="auto"/>
                <w:sz w:val="28"/>
                <w:szCs w:val="28"/>
                <w:lang w:val="en-US" w:eastAsia="zh-CN"/>
              </w:rPr>
              <w:t>采取“基础条件+一般条件”的无需填写</w:t>
            </w:r>
            <w:r>
              <w:rPr>
                <w:rFonts w:hint="eastAsia" w:ascii="黑体" w:hAnsi="黑体" w:eastAsia="黑体" w:cs="黑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国家鼓励的重点软件企业</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说明进入清单时间、对应领域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eastAsia="zh-CN"/>
              </w:rPr>
            </w:pPr>
            <w:r>
              <w:rPr>
                <w:rFonts w:hint="eastAsia" w:ascii="黑体" w:eastAsia="黑体"/>
                <w:color w:val="auto"/>
                <w:sz w:val="28"/>
                <w:szCs w:val="28"/>
                <w:lang w:eastAsia="zh-CN"/>
              </w:rPr>
              <w:t>获得科学技术奖（软件相关）</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说明获奖时间、奖项名称、获奖等级、技术名称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企业上市</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说明登陆股市的种类、时间及股票代码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国家重大创新</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平台</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说明拥有国家认定的软件领域重点实验室、制造业创新中心、技术创新中心、产业创新中心等重大创新平台情况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拥有国家认可的信创产品</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说明相关情况，需遵守保密有关规定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黑体" w:eastAsia="黑体"/>
                <w:color w:val="auto"/>
                <w:sz w:val="28"/>
                <w:szCs w:val="28"/>
                <w:lang w:val="en-US" w:eastAsia="zh-CN"/>
              </w:rPr>
            </w:pPr>
            <w:r>
              <w:rPr>
                <w:rFonts w:hint="eastAsia" w:ascii="黑体" w:eastAsia="黑体"/>
                <w:color w:val="auto"/>
                <w:sz w:val="28"/>
                <w:szCs w:val="28"/>
                <w:lang w:val="en-US" w:eastAsia="zh-CN"/>
              </w:rPr>
              <w:t>引进或培育人才</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说明拥有软件领域的院士、长江学者等国家级高层次人才或者泰山产业领军人才、泰山学者等省级高层次人才担任技术带头人，实际工作满两年以上等情况。</w:t>
            </w:r>
            <w:r>
              <w:rPr>
                <w:rFonts w:hint="eastAsia" w:ascii="仿宋_GB2312" w:hAnsi="仿宋_GB2312" w:eastAsia="仿宋_GB2312" w:cs="仿宋_GB2312"/>
                <w:b/>
                <w:bCs/>
                <w:color w:val="auto"/>
                <w:sz w:val="28"/>
                <w:szCs w:val="28"/>
                <w:lang w:val="en-US" w:eastAsia="zh-CN"/>
              </w:rPr>
              <w:t>（注：此处“两年”指</w:t>
            </w:r>
            <w:r>
              <w:rPr>
                <w:rFonts w:hint="eastAsia" w:ascii="仿宋_GB2312" w:hAnsi="仿宋_GB2312" w:eastAsia="仿宋_GB2312" w:cs="仿宋_GB2312"/>
                <w:b/>
                <w:bCs/>
                <w:color w:val="auto"/>
                <w:sz w:val="28"/>
                <w:szCs w:val="28"/>
                <w:lang w:eastAsia="zh-CN"/>
              </w:rPr>
              <w:t>自</w:t>
            </w:r>
            <w:r>
              <w:rPr>
                <w:rFonts w:hint="eastAsia" w:ascii="仿宋_GB2312" w:hAnsi="仿宋_GB2312" w:eastAsia="仿宋_GB2312" w:cs="仿宋_GB2312"/>
                <w:b/>
                <w:bCs/>
                <w:color w:val="auto"/>
                <w:sz w:val="28"/>
                <w:szCs w:val="28"/>
                <w:lang w:val="en-US" w:eastAsia="zh-CN"/>
              </w:rPr>
              <w:t>申报日期始前推两年）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信创适配服务</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说明2019-2021年服务软件企业、产品（含解决方案）等情况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国家级重大项目</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说明项目情况、作为主要单位参与情况，需遵守保密有关规定。</w:t>
            </w:r>
          </w:p>
        </w:tc>
      </w:tr>
    </w:tbl>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黑体" w:eastAsia="黑体"/>
          <w:color w:val="auto"/>
          <w:sz w:val="28"/>
          <w:szCs w:val="28"/>
          <w:lang w:val="en-US" w:eastAsia="zh-CN"/>
        </w:rPr>
      </w:pP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28" w:type="dxa"/>
            <w:gridSpan w:val="2"/>
            <w:tcBorders>
              <w:left w:val="single" w:color="auto" w:sz="4" w:space="0"/>
              <w:right w:val="single" w:color="auto" w:sz="4" w:space="0"/>
              <w:tl2br w:val="nil"/>
              <w:tr2bl w:val="nil"/>
            </w:tcBorders>
            <w:vAlign w:val="center"/>
          </w:tcPr>
          <w:p>
            <w:pP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申报单位真实性承诺</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作为申报单位法人代表，我郑重声明：</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1.我单位对提供参评全部资料的真实性负责，在参评过程中所涉及的项目内容和程序皆符合国家有关法律法规及相关产业政策要求。</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.我单位对所提交的项目内容负有保密责任，按照国家相关保密规定，所提交的项目内容未涉及国家秘密、个人信息和其他敏感信息。</w:t>
            </w:r>
          </w:p>
          <w:p>
            <w:pPr>
              <w:pStyle w:val="2"/>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bidi="ar-SA"/>
              </w:rPr>
              <w:t>我单位三年内未发生较大及以上安全生产事故。</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我单位对违反上述声明导致的后果承担全部法律责任。</w:t>
            </w:r>
          </w:p>
          <w:p>
            <w:pPr>
              <w:keepNext w:val="0"/>
              <w:keepLines w:val="0"/>
              <w:pageBreakBefore w:val="0"/>
              <w:widowControl w:val="0"/>
              <w:kinsoku/>
              <w:wordWrap/>
              <w:overflowPunct/>
              <w:topLinePunct w:val="0"/>
              <w:autoSpaceDE/>
              <w:autoSpaceDN/>
              <w:bidi w:val="0"/>
              <w:spacing w:line="360" w:lineRule="auto"/>
              <w:ind w:firstLine="2800" w:firstLineChars="10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法定代表人：（签字</w:t>
            </w:r>
            <w:r>
              <w:rPr>
                <w:rFonts w:hint="eastAsia" w:ascii="仿宋_GB2312" w:hAnsi="仿宋_GB2312" w:eastAsia="仿宋_GB2312" w:cs="仿宋_GB2312"/>
                <w:color w:val="auto"/>
                <w:kern w:val="0"/>
                <w:sz w:val="28"/>
                <w:szCs w:val="28"/>
                <w:lang w:eastAsia="zh-CN"/>
              </w:rPr>
              <w:t>或签章</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黑体" w:eastAsia="黑体" w:cs="黑体"/>
                <w:color w:val="auto"/>
                <w:sz w:val="28"/>
                <w:szCs w:val="28"/>
                <w:lang w:val="en-US" w:eastAsia="zh-CN"/>
              </w:rPr>
            </w:pPr>
            <w:r>
              <w:rPr>
                <w:rFonts w:hint="eastAsia" w:ascii="仿宋_GB2312" w:hAnsi="仿宋_GB2312" w:eastAsia="仿宋_GB2312" w:cs="仿宋_GB2312"/>
                <w:color w:val="auto"/>
                <w:sz w:val="28"/>
                <w:szCs w:val="28"/>
              </w:rPr>
              <w:t xml:space="preserve">                               年   月   日</w:t>
            </w:r>
          </w:p>
        </w:tc>
      </w:tr>
    </w:tbl>
    <w:p>
      <w:pPr>
        <w:rPr>
          <w:color w:val="auto"/>
        </w:rPr>
      </w:pPr>
    </w:p>
    <w:tbl>
      <w:tblPr>
        <w:tblStyle w:val="10"/>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28" w:type="dxa"/>
            <w:gridSpan w:val="2"/>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default" w:ascii="仿宋_GB2312" w:eastAsia="仿宋_GB2312"/>
                <w:color w:val="auto"/>
                <w:sz w:val="28"/>
                <w:szCs w:val="28"/>
                <w:lang w:val="en-US" w:eastAsia="zh-CN"/>
              </w:rPr>
            </w:pPr>
            <w:r>
              <w:rPr>
                <w:rFonts w:hint="eastAsia" w:ascii="黑体" w:hAnsi="黑体" w:eastAsia="黑体" w:cs="黑体"/>
                <w:color w:val="auto"/>
                <w:sz w:val="28"/>
                <w:szCs w:val="28"/>
                <w:lang w:val="en-US" w:eastAsia="zh-CN"/>
              </w:rPr>
              <w:t>五、相关证明材料（对照申请书内容提供）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color w:val="auto"/>
                <w:lang w:val="en-US" w:eastAsia="zh-CN"/>
              </w:rPr>
            </w:pPr>
            <w:r>
              <w:rPr>
                <w:rFonts w:hint="eastAsia" w:ascii="黑体" w:eastAsia="黑体"/>
                <w:color w:val="auto"/>
                <w:sz w:val="28"/>
                <w:szCs w:val="28"/>
                <w:lang w:val="en-US" w:eastAsia="zh-CN"/>
              </w:rPr>
              <w:t>基本条件</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1.企业法人营业执照。</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2.软件上月统计月报网页截图（见工信部信息产业运行监测系统）。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3.企业具有与软件开发相适应软硬件设施等开发环境的证明材料（列表说明硬件型号、数量和软件名称、提供商、数量，附一份代表性支撑软件采购合同）。</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4.企业全员安全生产责任清单。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color w:val="auto"/>
                <w:lang w:val="en-US" w:eastAsia="zh-CN"/>
              </w:rPr>
            </w:pPr>
            <w:r>
              <w:rPr>
                <w:rFonts w:hint="eastAsia" w:ascii="仿宋_GB2312" w:hAnsi="仿宋_GB2312" w:eastAsia="仿宋_GB2312" w:cs="仿宋_GB2312"/>
                <w:color w:val="auto"/>
                <w:sz w:val="28"/>
                <w:szCs w:val="28"/>
                <w:lang w:val="en-US" w:eastAsia="zh-CN"/>
              </w:rPr>
              <w:t>5.企业风险分级管控和隐患排查治理双重预防体系。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一般条件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color w:val="auto"/>
                <w:sz w:val="28"/>
                <w:szCs w:val="28"/>
                <w:lang w:val="en-US" w:eastAsia="zh-CN"/>
              </w:rPr>
            </w:pPr>
            <w:r>
              <w:rPr>
                <w:rFonts w:hint="eastAsia" w:ascii="黑体" w:eastAsia="黑体"/>
                <w:color w:val="auto"/>
                <w:sz w:val="28"/>
                <w:szCs w:val="28"/>
                <w:lang w:val="en-US" w:eastAsia="zh-CN"/>
              </w:rPr>
              <w:t>（采取“基础条件+其他情况”的无需提供）</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1.2020、2021年企业软件统计年报（企业主要财务指标表、企业主要业务指标表、软件业务收入分类表3个报表，见工信部信息产业运行监测系统，均加盖公章）。</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2.2020、2021年与申报领域相关的合同列表（包含甲乙方、交易内容、签约时间、金额等，并计算总金额）。</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3.近两年与主要客户签订的一份代表性销售合同。</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4.计算机软件著作权登记证书、集成电路布图登记证书。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5.发明专利证书、拥有国家级或省级软件领域优秀成果等证明文件。</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6.单位资质、荣誉证书等证明材料。</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7.近期的企业职工社会保险缴纳证明(包括劳务派遣人员代缴社保付款凭证)等相关证明材料，企业研究开发人员名单。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8.其他必要证明材料。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169"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其他情况</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eastAsia="黑体"/>
                <w:color w:val="auto"/>
                <w:sz w:val="28"/>
                <w:szCs w:val="28"/>
                <w:lang w:val="en-US" w:eastAsia="zh-CN"/>
              </w:rPr>
            </w:pPr>
            <w:r>
              <w:rPr>
                <w:rFonts w:hint="eastAsia" w:ascii="黑体" w:eastAsia="黑体"/>
                <w:color w:val="auto"/>
                <w:sz w:val="28"/>
                <w:szCs w:val="28"/>
                <w:lang w:val="en-US" w:eastAsia="zh-CN"/>
              </w:rPr>
              <w:t>（采取“基础条件+一般条件”的无需提供）</w:t>
            </w:r>
          </w:p>
        </w:tc>
        <w:tc>
          <w:tcPr>
            <w:tcW w:w="6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对应情形的必要证明材料，要求证据充分、准确。</w:t>
            </w:r>
          </w:p>
        </w:tc>
      </w:tr>
    </w:tbl>
    <w:p>
      <w:pPr>
        <w:pStyle w:val="2"/>
        <w:rPr>
          <w:color w:val="auto"/>
        </w:rPr>
      </w:pPr>
    </w:p>
    <w:p>
      <w:pPr>
        <w:ind w:firstLine="640" w:firstLineChars="200"/>
        <w:rPr>
          <w:rFonts w:hint="default" w:ascii="仿宋_GB2312" w:hAnsi="仿宋_GB2312" w:eastAsia="仿宋_GB2312" w:cs="仿宋_GB2312"/>
          <w:color w:val="auto"/>
          <w:sz w:val="32"/>
          <w:szCs w:val="32"/>
          <w:lang w:val="en-US" w:eastAsia="zh-CN"/>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F6"/>
    <w:rsid w:val="00016F00"/>
    <w:rsid w:val="000172F0"/>
    <w:rsid w:val="000209F7"/>
    <w:rsid w:val="00031F64"/>
    <w:rsid w:val="000350AE"/>
    <w:rsid w:val="00035F17"/>
    <w:rsid w:val="0005091D"/>
    <w:rsid w:val="000617F6"/>
    <w:rsid w:val="00062392"/>
    <w:rsid w:val="00070BB3"/>
    <w:rsid w:val="00076E25"/>
    <w:rsid w:val="00077F69"/>
    <w:rsid w:val="0008252D"/>
    <w:rsid w:val="00087ABB"/>
    <w:rsid w:val="00093926"/>
    <w:rsid w:val="000A038C"/>
    <w:rsid w:val="000A3E5A"/>
    <w:rsid w:val="000A4FD4"/>
    <w:rsid w:val="000A5A52"/>
    <w:rsid w:val="000A6F74"/>
    <w:rsid w:val="000B08EF"/>
    <w:rsid w:val="000B0B0C"/>
    <w:rsid w:val="000B140E"/>
    <w:rsid w:val="000B2E53"/>
    <w:rsid w:val="000B3AA2"/>
    <w:rsid w:val="000B7F7A"/>
    <w:rsid w:val="000C01D9"/>
    <w:rsid w:val="000C3ECF"/>
    <w:rsid w:val="000C43E8"/>
    <w:rsid w:val="000C55D6"/>
    <w:rsid w:val="000C5FD0"/>
    <w:rsid w:val="000D2D59"/>
    <w:rsid w:val="000D40FF"/>
    <w:rsid w:val="000D60E4"/>
    <w:rsid w:val="000E3D78"/>
    <w:rsid w:val="000E4371"/>
    <w:rsid w:val="000E6A15"/>
    <w:rsid w:val="000E71D3"/>
    <w:rsid w:val="000F06C3"/>
    <w:rsid w:val="000F06EB"/>
    <w:rsid w:val="000F126C"/>
    <w:rsid w:val="000F1BB0"/>
    <w:rsid w:val="000F3A3A"/>
    <w:rsid w:val="000F70B3"/>
    <w:rsid w:val="00103240"/>
    <w:rsid w:val="0010447D"/>
    <w:rsid w:val="0010451A"/>
    <w:rsid w:val="001059E5"/>
    <w:rsid w:val="00110E19"/>
    <w:rsid w:val="00112F41"/>
    <w:rsid w:val="0011312F"/>
    <w:rsid w:val="00113F4A"/>
    <w:rsid w:val="00114F00"/>
    <w:rsid w:val="00123418"/>
    <w:rsid w:val="00126865"/>
    <w:rsid w:val="001279F1"/>
    <w:rsid w:val="00130E8F"/>
    <w:rsid w:val="00133F81"/>
    <w:rsid w:val="00136B3C"/>
    <w:rsid w:val="001418B5"/>
    <w:rsid w:val="0014290E"/>
    <w:rsid w:val="001430ED"/>
    <w:rsid w:val="00145C2A"/>
    <w:rsid w:val="00145D57"/>
    <w:rsid w:val="0014745E"/>
    <w:rsid w:val="00153487"/>
    <w:rsid w:val="00153998"/>
    <w:rsid w:val="0015425A"/>
    <w:rsid w:val="00154576"/>
    <w:rsid w:val="001562B5"/>
    <w:rsid w:val="0015720B"/>
    <w:rsid w:val="00160C81"/>
    <w:rsid w:val="0016445D"/>
    <w:rsid w:val="00175707"/>
    <w:rsid w:val="00181748"/>
    <w:rsid w:val="001907B2"/>
    <w:rsid w:val="00190C11"/>
    <w:rsid w:val="0019421A"/>
    <w:rsid w:val="00195DEA"/>
    <w:rsid w:val="001A5ED2"/>
    <w:rsid w:val="001B0942"/>
    <w:rsid w:val="001C2D22"/>
    <w:rsid w:val="001D2755"/>
    <w:rsid w:val="001D5EA6"/>
    <w:rsid w:val="001E0654"/>
    <w:rsid w:val="001E1C1B"/>
    <w:rsid w:val="001E2AD0"/>
    <w:rsid w:val="001E6AD8"/>
    <w:rsid w:val="001F00CC"/>
    <w:rsid w:val="001F3F6D"/>
    <w:rsid w:val="001F7C66"/>
    <w:rsid w:val="00211F8A"/>
    <w:rsid w:val="00217168"/>
    <w:rsid w:val="00217B73"/>
    <w:rsid w:val="00221D26"/>
    <w:rsid w:val="00224458"/>
    <w:rsid w:val="002312F8"/>
    <w:rsid w:val="0024190E"/>
    <w:rsid w:val="00242085"/>
    <w:rsid w:val="00245E79"/>
    <w:rsid w:val="002461BA"/>
    <w:rsid w:val="00255EC3"/>
    <w:rsid w:val="002600E1"/>
    <w:rsid w:val="002712A1"/>
    <w:rsid w:val="002807C2"/>
    <w:rsid w:val="00280BEA"/>
    <w:rsid w:val="002927E2"/>
    <w:rsid w:val="0029297D"/>
    <w:rsid w:val="002B2748"/>
    <w:rsid w:val="002B36B1"/>
    <w:rsid w:val="002C13AE"/>
    <w:rsid w:val="002C598D"/>
    <w:rsid w:val="002D3EE0"/>
    <w:rsid w:val="002D4E28"/>
    <w:rsid w:val="002D65C8"/>
    <w:rsid w:val="002F1778"/>
    <w:rsid w:val="002F5882"/>
    <w:rsid w:val="002F5EC3"/>
    <w:rsid w:val="00300D03"/>
    <w:rsid w:val="00301239"/>
    <w:rsid w:val="00301822"/>
    <w:rsid w:val="0030212D"/>
    <w:rsid w:val="003059C5"/>
    <w:rsid w:val="003059DB"/>
    <w:rsid w:val="003072A7"/>
    <w:rsid w:val="00307AF9"/>
    <w:rsid w:val="00310230"/>
    <w:rsid w:val="00311C0C"/>
    <w:rsid w:val="00312B2D"/>
    <w:rsid w:val="003177E9"/>
    <w:rsid w:val="003244E9"/>
    <w:rsid w:val="00324A3E"/>
    <w:rsid w:val="00326C4F"/>
    <w:rsid w:val="003313D4"/>
    <w:rsid w:val="00332235"/>
    <w:rsid w:val="00333210"/>
    <w:rsid w:val="00334207"/>
    <w:rsid w:val="00343076"/>
    <w:rsid w:val="00343C0C"/>
    <w:rsid w:val="003470AA"/>
    <w:rsid w:val="00347A7C"/>
    <w:rsid w:val="003530DF"/>
    <w:rsid w:val="003600D1"/>
    <w:rsid w:val="0036207F"/>
    <w:rsid w:val="00363EFC"/>
    <w:rsid w:val="00365E94"/>
    <w:rsid w:val="00371B08"/>
    <w:rsid w:val="0037282F"/>
    <w:rsid w:val="0037319A"/>
    <w:rsid w:val="00373746"/>
    <w:rsid w:val="003764A6"/>
    <w:rsid w:val="003806AD"/>
    <w:rsid w:val="00381AB4"/>
    <w:rsid w:val="0038276D"/>
    <w:rsid w:val="003836AF"/>
    <w:rsid w:val="00383DCF"/>
    <w:rsid w:val="00386551"/>
    <w:rsid w:val="003903F5"/>
    <w:rsid w:val="003928AF"/>
    <w:rsid w:val="003962AB"/>
    <w:rsid w:val="003B30FC"/>
    <w:rsid w:val="003B3589"/>
    <w:rsid w:val="003C5AB5"/>
    <w:rsid w:val="003C7069"/>
    <w:rsid w:val="003C714F"/>
    <w:rsid w:val="003D7840"/>
    <w:rsid w:val="003E1D6C"/>
    <w:rsid w:val="003F25B9"/>
    <w:rsid w:val="003F2ABE"/>
    <w:rsid w:val="003F36D3"/>
    <w:rsid w:val="003F5623"/>
    <w:rsid w:val="003F7D58"/>
    <w:rsid w:val="004011BC"/>
    <w:rsid w:val="004012AD"/>
    <w:rsid w:val="004042A7"/>
    <w:rsid w:val="00404BF1"/>
    <w:rsid w:val="00406B68"/>
    <w:rsid w:val="00407954"/>
    <w:rsid w:val="00407F79"/>
    <w:rsid w:val="00411A3D"/>
    <w:rsid w:val="00412E90"/>
    <w:rsid w:val="004130E3"/>
    <w:rsid w:val="004155A2"/>
    <w:rsid w:val="004219E8"/>
    <w:rsid w:val="00421A06"/>
    <w:rsid w:val="00425939"/>
    <w:rsid w:val="00427D6B"/>
    <w:rsid w:val="00430861"/>
    <w:rsid w:val="00431DB0"/>
    <w:rsid w:val="004357E8"/>
    <w:rsid w:val="00435945"/>
    <w:rsid w:val="00437129"/>
    <w:rsid w:val="00452569"/>
    <w:rsid w:val="00452BD6"/>
    <w:rsid w:val="00460999"/>
    <w:rsid w:val="00460EAB"/>
    <w:rsid w:val="00461E78"/>
    <w:rsid w:val="00463876"/>
    <w:rsid w:val="00464237"/>
    <w:rsid w:val="00473AF3"/>
    <w:rsid w:val="004849AC"/>
    <w:rsid w:val="0048605A"/>
    <w:rsid w:val="00490D18"/>
    <w:rsid w:val="00492C35"/>
    <w:rsid w:val="00492FA4"/>
    <w:rsid w:val="004941F2"/>
    <w:rsid w:val="004966CE"/>
    <w:rsid w:val="00497CE9"/>
    <w:rsid w:val="004B0511"/>
    <w:rsid w:val="004B162C"/>
    <w:rsid w:val="004B1EDA"/>
    <w:rsid w:val="004B30E9"/>
    <w:rsid w:val="004B3CC8"/>
    <w:rsid w:val="004B3E81"/>
    <w:rsid w:val="004B4173"/>
    <w:rsid w:val="004B526C"/>
    <w:rsid w:val="004B5439"/>
    <w:rsid w:val="004B5856"/>
    <w:rsid w:val="004B6049"/>
    <w:rsid w:val="004C19EC"/>
    <w:rsid w:val="004C5123"/>
    <w:rsid w:val="004C6AEF"/>
    <w:rsid w:val="004C7C02"/>
    <w:rsid w:val="004D43C3"/>
    <w:rsid w:val="004D4F5F"/>
    <w:rsid w:val="004E37B3"/>
    <w:rsid w:val="004E3A65"/>
    <w:rsid w:val="004E59C3"/>
    <w:rsid w:val="004E70D7"/>
    <w:rsid w:val="004F01AB"/>
    <w:rsid w:val="00504F7E"/>
    <w:rsid w:val="00511481"/>
    <w:rsid w:val="00511510"/>
    <w:rsid w:val="005117B1"/>
    <w:rsid w:val="00511974"/>
    <w:rsid w:val="00513B72"/>
    <w:rsid w:val="005208C3"/>
    <w:rsid w:val="005220C4"/>
    <w:rsid w:val="00522FF3"/>
    <w:rsid w:val="005248FD"/>
    <w:rsid w:val="00532181"/>
    <w:rsid w:val="00534BA4"/>
    <w:rsid w:val="005378F9"/>
    <w:rsid w:val="005427B1"/>
    <w:rsid w:val="00546853"/>
    <w:rsid w:val="00547507"/>
    <w:rsid w:val="00553864"/>
    <w:rsid w:val="005546F8"/>
    <w:rsid w:val="005572AF"/>
    <w:rsid w:val="00560DAB"/>
    <w:rsid w:val="00563417"/>
    <w:rsid w:val="005672DC"/>
    <w:rsid w:val="00571080"/>
    <w:rsid w:val="0057690B"/>
    <w:rsid w:val="00577C08"/>
    <w:rsid w:val="005817F4"/>
    <w:rsid w:val="005833B0"/>
    <w:rsid w:val="005869E0"/>
    <w:rsid w:val="0059242A"/>
    <w:rsid w:val="00593714"/>
    <w:rsid w:val="00594D3A"/>
    <w:rsid w:val="005A0D5C"/>
    <w:rsid w:val="005B642A"/>
    <w:rsid w:val="005C02F6"/>
    <w:rsid w:val="005D0267"/>
    <w:rsid w:val="005D58CE"/>
    <w:rsid w:val="005E62D0"/>
    <w:rsid w:val="005F309A"/>
    <w:rsid w:val="005F4089"/>
    <w:rsid w:val="005F54A9"/>
    <w:rsid w:val="00600118"/>
    <w:rsid w:val="00601A05"/>
    <w:rsid w:val="006031E1"/>
    <w:rsid w:val="00603486"/>
    <w:rsid w:val="00603DBB"/>
    <w:rsid w:val="00606A52"/>
    <w:rsid w:val="006104BE"/>
    <w:rsid w:val="00611BF6"/>
    <w:rsid w:val="006121A4"/>
    <w:rsid w:val="006132AF"/>
    <w:rsid w:val="00614BF2"/>
    <w:rsid w:val="006205E1"/>
    <w:rsid w:val="00621E5D"/>
    <w:rsid w:val="00624E5F"/>
    <w:rsid w:val="00625204"/>
    <w:rsid w:val="00631EA3"/>
    <w:rsid w:val="00637E4B"/>
    <w:rsid w:val="00643630"/>
    <w:rsid w:val="006512A2"/>
    <w:rsid w:val="00656A10"/>
    <w:rsid w:val="0066015E"/>
    <w:rsid w:val="00662DFC"/>
    <w:rsid w:val="00670314"/>
    <w:rsid w:val="00673059"/>
    <w:rsid w:val="0067559D"/>
    <w:rsid w:val="00675766"/>
    <w:rsid w:val="00677D0A"/>
    <w:rsid w:val="00677F62"/>
    <w:rsid w:val="00692D72"/>
    <w:rsid w:val="0069340B"/>
    <w:rsid w:val="006937E2"/>
    <w:rsid w:val="00694A78"/>
    <w:rsid w:val="00695B28"/>
    <w:rsid w:val="00695F44"/>
    <w:rsid w:val="006A5014"/>
    <w:rsid w:val="006A6191"/>
    <w:rsid w:val="006B3E92"/>
    <w:rsid w:val="006C1CEA"/>
    <w:rsid w:val="006C5458"/>
    <w:rsid w:val="006D2D3F"/>
    <w:rsid w:val="006D4859"/>
    <w:rsid w:val="006D582F"/>
    <w:rsid w:val="006D5A38"/>
    <w:rsid w:val="006D6BB2"/>
    <w:rsid w:val="006D7600"/>
    <w:rsid w:val="006D78E0"/>
    <w:rsid w:val="006E02B7"/>
    <w:rsid w:val="006E3155"/>
    <w:rsid w:val="006F1F20"/>
    <w:rsid w:val="006F2CB5"/>
    <w:rsid w:val="006F2D7E"/>
    <w:rsid w:val="006F3961"/>
    <w:rsid w:val="007050BF"/>
    <w:rsid w:val="0071515F"/>
    <w:rsid w:val="007205B3"/>
    <w:rsid w:val="00724BDF"/>
    <w:rsid w:val="007314DE"/>
    <w:rsid w:val="0073194C"/>
    <w:rsid w:val="00732831"/>
    <w:rsid w:val="00734291"/>
    <w:rsid w:val="0073690D"/>
    <w:rsid w:val="00737B2F"/>
    <w:rsid w:val="00742FE4"/>
    <w:rsid w:val="00747879"/>
    <w:rsid w:val="00747A70"/>
    <w:rsid w:val="0075048A"/>
    <w:rsid w:val="00757FA0"/>
    <w:rsid w:val="00770ED9"/>
    <w:rsid w:val="007723E5"/>
    <w:rsid w:val="00775BF6"/>
    <w:rsid w:val="00777509"/>
    <w:rsid w:val="00782082"/>
    <w:rsid w:val="007840D7"/>
    <w:rsid w:val="00786C6B"/>
    <w:rsid w:val="00797BED"/>
    <w:rsid w:val="007A256E"/>
    <w:rsid w:val="007A5066"/>
    <w:rsid w:val="007B7827"/>
    <w:rsid w:val="007C1E4A"/>
    <w:rsid w:val="007C59E5"/>
    <w:rsid w:val="007D0027"/>
    <w:rsid w:val="007D5A6C"/>
    <w:rsid w:val="007D6B94"/>
    <w:rsid w:val="007E1A6B"/>
    <w:rsid w:val="007E2C79"/>
    <w:rsid w:val="007E73FA"/>
    <w:rsid w:val="007F659B"/>
    <w:rsid w:val="007F7F36"/>
    <w:rsid w:val="00800A20"/>
    <w:rsid w:val="00802738"/>
    <w:rsid w:val="008027CD"/>
    <w:rsid w:val="00803C55"/>
    <w:rsid w:val="00803EF2"/>
    <w:rsid w:val="00806AEE"/>
    <w:rsid w:val="008076B0"/>
    <w:rsid w:val="00811058"/>
    <w:rsid w:val="008144CA"/>
    <w:rsid w:val="00817B0E"/>
    <w:rsid w:val="00820F01"/>
    <w:rsid w:val="008249B3"/>
    <w:rsid w:val="00830C10"/>
    <w:rsid w:val="00837C60"/>
    <w:rsid w:val="0084114F"/>
    <w:rsid w:val="00846E19"/>
    <w:rsid w:val="008533BE"/>
    <w:rsid w:val="0085506A"/>
    <w:rsid w:val="00861A1E"/>
    <w:rsid w:val="008658BD"/>
    <w:rsid w:val="0087000B"/>
    <w:rsid w:val="008700FC"/>
    <w:rsid w:val="008764BB"/>
    <w:rsid w:val="00884206"/>
    <w:rsid w:val="008844B7"/>
    <w:rsid w:val="008855FA"/>
    <w:rsid w:val="00885972"/>
    <w:rsid w:val="00885F17"/>
    <w:rsid w:val="00887AF8"/>
    <w:rsid w:val="008907E9"/>
    <w:rsid w:val="00892BE1"/>
    <w:rsid w:val="00895DA0"/>
    <w:rsid w:val="008A2932"/>
    <w:rsid w:val="008A2FA4"/>
    <w:rsid w:val="008A3029"/>
    <w:rsid w:val="008A485B"/>
    <w:rsid w:val="008A6F9F"/>
    <w:rsid w:val="008B7F26"/>
    <w:rsid w:val="008C14CF"/>
    <w:rsid w:val="008C1500"/>
    <w:rsid w:val="008C4716"/>
    <w:rsid w:val="008C5967"/>
    <w:rsid w:val="008C678B"/>
    <w:rsid w:val="008C74E6"/>
    <w:rsid w:val="008D159D"/>
    <w:rsid w:val="008D1B12"/>
    <w:rsid w:val="008E2C60"/>
    <w:rsid w:val="008F10B2"/>
    <w:rsid w:val="008F2226"/>
    <w:rsid w:val="008F238C"/>
    <w:rsid w:val="00901A99"/>
    <w:rsid w:val="00901C4D"/>
    <w:rsid w:val="00901F83"/>
    <w:rsid w:val="009035AE"/>
    <w:rsid w:val="0090404B"/>
    <w:rsid w:val="0090560F"/>
    <w:rsid w:val="00907DD2"/>
    <w:rsid w:val="00910130"/>
    <w:rsid w:val="00911150"/>
    <w:rsid w:val="009115DB"/>
    <w:rsid w:val="00914478"/>
    <w:rsid w:val="009166B9"/>
    <w:rsid w:val="00917343"/>
    <w:rsid w:val="009201DD"/>
    <w:rsid w:val="00922671"/>
    <w:rsid w:val="00924274"/>
    <w:rsid w:val="009324F2"/>
    <w:rsid w:val="009326F2"/>
    <w:rsid w:val="009346BA"/>
    <w:rsid w:val="009417EA"/>
    <w:rsid w:val="00942272"/>
    <w:rsid w:val="00943C25"/>
    <w:rsid w:val="00956AE2"/>
    <w:rsid w:val="00960205"/>
    <w:rsid w:val="0096380A"/>
    <w:rsid w:val="00963898"/>
    <w:rsid w:val="00966A92"/>
    <w:rsid w:val="00970887"/>
    <w:rsid w:val="00974CA0"/>
    <w:rsid w:val="009758F1"/>
    <w:rsid w:val="009823B7"/>
    <w:rsid w:val="00982719"/>
    <w:rsid w:val="00983DAF"/>
    <w:rsid w:val="0098553C"/>
    <w:rsid w:val="0099268A"/>
    <w:rsid w:val="00995633"/>
    <w:rsid w:val="009A089B"/>
    <w:rsid w:val="009A280E"/>
    <w:rsid w:val="009A507E"/>
    <w:rsid w:val="009A638D"/>
    <w:rsid w:val="009A770F"/>
    <w:rsid w:val="009B0F52"/>
    <w:rsid w:val="009B1996"/>
    <w:rsid w:val="009B62ED"/>
    <w:rsid w:val="009B6FEF"/>
    <w:rsid w:val="009B778A"/>
    <w:rsid w:val="009C200C"/>
    <w:rsid w:val="009C31CB"/>
    <w:rsid w:val="009C7125"/>
    <w:rsid w:val="009E5976"/>
    <w:rsid w:val="009E5EF6"/>
    <w:rsid w:val="009F43E8"/>
    <w:rsid w:val="00A000C4"/>
    <w:rsid w:val="00A02A57"/>
    <w:rsid w:val="00A228A9"/>
    <w:rsid w:val="00A240F9"/>
    <w:rsid w:val="00A24FFD"/>
    <w:rsid w:val="00A26194"/>
    <w:rsid w:val="00A26967"/>
    <w:rsid w:val="00A3132A"/>
    <w:rsid w:val="00A321FA"/>
    <w:rsid w:val="00A3508C"/>
    <w:rsid w:val="00A402CE"/>
    <w:rsid w:val="00A42C15"/>
    <w:rsid w:val="00A459E3"/>
    <w:rsid w:val="00A47A39"/>
    <w:rsid w:val="00A56A4C"/>
    <w:rsid w:val="00A572AF"/>
    <w:rsid w:val="00A57532"/>
    <w:rsid w:val="00A6395C"/>
    <w:rsid w:val="00A653E0"/>
    <w:rsid w:val="00A717FE"/>
    <w:rsid w:val="00A85891"/>
    <w:rsid w:val="00A86C58"/>
    <w:rsid w:val="00A92B1E"/>
    <w:rsid w:val="00A936D6"/>
    <w:rsid w:val="00A9463A"/>
    <w:rsid w:val="00A960D1"/>
    <w:rsid w:val="00A97BA9"/>
    <w:rsid w:val="00AB0074"/>
    <w:rsid w:val="00AB0DE5"/>
    <w:rsid w:val="00AB10B1"/>
    <w:rsid w:val="00AB3B6E"/>
    <w:rsid w:val="00AB4C83"/>
    <w:rsid w:val="00AB4E93"/>
    <w:rsid w:val="00AB5FDA"/>
    <w:rsid w:val="00AB601E"/>
    <w:rsid w:val="00AC5BB4"/>
    <w:rsid w:val="00AD2C84"/>
    <w:rsid w:val="00AD5C53"/>
    <w:rsid w:val="00AD7F33"/>
    <w:rsid w:val="00AF405F"/>
    <w:rsid w:val="00AF552D"/>
    <w:rsid w:val="00AF5ABC"/>
    <w:rsid w:val="00B053F8"/>
    <w:rsid w:val="00B079C2"/>
    <w:rsid w:val="00B07CE5"/>
    <w:rsid w:val="00B105D9"/>
    <w:rsid w:val="00B13999"/>
    <w:rsid w:val="00B22E54"/>
    <w:rsid w:val="00B255FC"/>
    <w:rsid w:val="00B26126"/>
    <w:rsid w:val="00B275B5"/>
    <w:rsid w:val="00B334D1"/>
    <w:rsid w:val="00B420D1"/>
    <w:rsid w:val="00B426C5"/>
    <w:rsid w:val="00B504DE"/>
    <w:rsid w:val="00B52365"/>
    <w:rsid w:val="00B53014"/>
    <w:rsid w:val="00B54F09"/>
    <w:rsid w:val="00B66E6F"/>
    <w:rsid w:val="00B713BC"/>
    <w:rsid w:val="00B77C9E"/>
    <w:rsid w:val="00B84FEB"/>
    <w:rsid w:val="00B87412"/>
    <w:rsid w:val="00B93784"/>
    <w:rsid w:val="00B94B28"/>
    <w:rsid w:val="00BA168C"/>
    <w:rsid w:val="00BA3EE4"/>
    <w:rsid w:val="00BA51CE"/>
    <w:rsid w:val="00BA5BE6"/>
    <w:rsid w:val="00BC05FF"/>
    <w:rsid w:val="00BC34FD"/>
    <w:rsid w:val="00BC3BE8"/>
    <w:rsid w:val="00BC59A7"/>
    <w:rsid w:val="00BD43B6"/>
    <w:rsid w:val="00BD5D1F"/>
    <w:rsid w:val="00BE192A"/>
    <w:rsid w:val="00BE1FDF"/>
    <w:rsid w:val="00BE25B8"/>
    <w:rsid w:val="00BE37AA"/>
    <w:rsid w:val="00BE5B04"/>
    <w:rsid w:val="00BF10D0"/>
    <w:rsid w:val="00BF3FC6"/>
    <w:rsid w:val="00BF5470"/>
    <w:rsid w:val="00C01056"/>
    <w:rsid w:val="00C050D6"/>
    <w:rsid w:val="00C069A1"/>
    <w:rsid w:val="00C1485D"/>
    <w:rsid w:val="00C15172"/>
    <w:rsid w:val="00C179D4"/>
    <w:rsid w:val="00C20161"/>
    <w:rsid w:val="00C21ECD"/>
    <w:rsid w:val="00C359E5"/>
    <w:rsid w:val="00C52C98"/>
    <w:rsid w:val="00C54B79"/>
    <w:rsid w:val="00C54CFA"/>
    <w:rsid w:val="00C5629A"/>
    <w:rsid w:val="00C57075"/>
    <w:rsid w:val="00C61C3C"/>
    <w:rsid w:val="00C62834"/>
    <w:rsid w:val="00C62CE8"/>
    <w:rsid w:val="00C72873"/>
    <w:rsid w:val="00C751A6"/>
    <w:rsid w:val="00C75C78"/>
    <w:rsid w:val="00C80C6A"/>
    <w:rsid w:val="00C821EF"/>
    <w:rsid w:val="00C82906"/>
    <w:rsid w:val="00C8505D"/>
    <w:rsid w:val="00C85872"/>
    <w:rsid w:val="00C86FBE"/>
    <w:rsid w:val="00C90615"/>
    <w:rsid w:val="00C90F05"/>
    <w:rsid w:val="00C912BF"/>
    <w:rsid w:val="00C9482C"/>
    <w:rsid w:val="00CA0687"/>
    <w:rsid w:val="00CB5509"/>
    <w:rsid w:val="00CB575E"/>
    <w:rsid w:val="00CC189E"/>
    <w:rsid w:val="00CC73F9"/>
    <w:rsid w:val="00CD1024"/>
    <w:rsid w:val="00CD23E1"/>
    <w:rsid w:val="00CE28AC"/>
    <w:rsid w:val="00CE66FE"/>
    <w:rsid w:val="00CF0075"/>
    <w:rsid w:val="00CF1BA8"/>
    <w:rsid w:val="00CF2820"/>
    <w:rsid w:val="00CF29A3"/>
    <w:rsid w:val="00CF4144"/>
    <w:rsid w:val="00CF4B4C"/>
    <w:rsid w:val="00D00CDE"/>
    <w:rsid w:val="00D01ED4"/>
    <w:rsid w:val="00D04040"/>
    <w:rsid w:val="00D04CB8"/>
    <w:rsid w:val="00D05F6C"/>
    <w:rsid w:val="00D07898"/>
    <w:rsid w:val="00D11F68"/>
    <w:rsid w:val="00D14BCD"/>
    <w:rsid w:val="00D214BF"/>
    <w:rsid w:val="00D2339A"/>
    <w:rsid w:val="00D3513B"/>
    <w:rsid w:val="00D351B2"/>
    <w:rsid w:val="00D352F2"/>
    <w:rsid w:val="00D35471"/>
    <w:rsid w:val="00D37427"/>
    <w:rsid w:val="00D41364"/>
    <w:rsid w:val="00D442F3"/>
    <w:rsid w:val="00D46BC8"/>
    <w:rsid w:val="00D50FE3"/>
    <w:rsid w:val="00D5224D"/>
    <w:rsid w:val="00D5299F"/>
    <w:rsid w:val="00D567A4"/>
    <w:rsid w:val="00D60CBD"/>
    <w:rsid w:val="00D64214"/>
    <w:rsid w:val="00D66107"/>
    <w:rsid w:val="00D713D4"/>
    <w:rsid w:val="00D76569"/>
    <w:rsid w:val="00D9078B"/>
    <w:rsid w:val="00D90F75"/>
    <w:rsid w:val="00D93A52"/>
    <w:rsid w:val="00D93F5E"/>
    <w:rsid w:val="00D96BCB"/>
    <w:rsid w:val="00DA62CF"/>
    <w:rsid w:val="00DB5BCC"/>
    <w:rsid w:val="00DB62FE"/>
    <w:rsid w:val="00DB6DC7"/>
    <w:rsid w:val="00DC1B5C"/>
    <w:rsid w:val="00DC275B"/>
    <w:rsid w:val="00DC48B4"/>
    <w:rsid w:val="00DC5597"/>
    <w:rsid w:val="00DC5905"/>
    <w:rsid w:val="00DC70B7"/>
    <w:rsid w:val="00DD29D6"/>
    <w:rsid w:val="00DD3781"/>
    <w:rsid w:val="00DD5443"/>
    <w:rsid w:val="00DD6288"/>
    <w:rsid w:val="00DE2E1B"/>
    <w:rsid w:val="00DE3865"/>
    <w:rsid w:val="00DF29FC"/>
    <w:rsid w:val="00DF450C"/>
    <w:rsid w:val="00DF5EF3"/>
    <w:rsid w:val="00DF5F4E"/>
    <w:rsid w:val="00DF7099"/>
    <w:rsid w:val="00DF7DD0"/>
    <w:rsid w:val="00E00E8A"/>
    <w:rsid w:val="00E04ACB"/>
    <w:rsid w:val="00E07BC2"/>
    <w:rsid w:val="00E11171"/>
    <w:rsid w:val="00E17F37"/>
    <w:rsid w:val="00E2163E"/>
    <w:rsid w:val="00E256EC"/>
    <w:rsid w:val="00E33177"/>
    <w:rsid w:val="00E34014"/>
    <w:rsid w:val="00E35CED"/>
    <w:rsid w:val="00E4528D"/>
    <w:rsid w:val="00E4566C"/>
    <w:rsid w:val="00E45F43"/>
    <w:rsid w:val="00E526A5"/>
    <w:rsid w:val="00E55161"/>
    <w:rsid w:val="00E62A70"/>
    <w:rsid w:val="00E63333"/>
    <w:rsid w:val="00E64B6C"/>
    <w:rsid w:val="00E70592"/>
    <w:rsid w:val="00E72C17"/>
    <w:rsid w:val="00E7493E"/>
    <w:rsid w:val="00E83E34"/>
    <w:rsid w:val="00E851A7"/>
    <w:rsid w:val="00E90EA6"/>
    <w:rsid w:val="00E94E9C"/>
    <w:rsid w:val="00E97F42"/>
    <w:rsid w:val="00EA245A"/>
    <w:rsid w:val="00EA7477"/>
    <w:rsid w:val="00EB040E"/>
    <w:rsid w:val="00EB3ACC"/>
    <w:rsid w:val="00EB712B"/>
    <w:rsid w:val="00ED1454"/>
    <w:rsid w:val="00ED38F2"/>
    <w:rsid w:val="00ED5787"/>
    <w:rsid w:val="00ED7241"/>
    <w:rsid w:val="00ED7A11"/>
    <w:rsid w:val="00EE4315"/>
    <w:rsid w:val="00EF5748"/>
    <w:rsid w:val="00F0404F"/>
    <w:rsid w:val="00F04A38"/>
    <w:rsid w:val="00F05B4A"/>
    <w:rsid w:val="00F10605"/>
    <w:rsid w:val="00F119E1"/>
    <w:rsid w:val="00F12090"/>
    <w:rsid w:val="00F1626F"/>
    <w:rsid w:val="00F1748B"/>
    <w:rsid w:val="00F20E0F"/>
    <w:rsid w:val="00F21EF1"/>
    <w:rsid w:val="00F22844"/>
    <w:rsid w:val="00F25949"/>
    <w:rsid w:val="00F25BAD"/>
    <w:rsid w:val="00F27DD8"/>
    <w:rsid w:val="00F27EF6"/>
    <w:rsid w:val="00F32AD5"/>
    <w:rsid w:val="00F344F3"/>
    <w:rsid w:val="00F35447"/>
    <w:rsid w:val="00F40D33"/>
    <w:rsid w:val="00F41C1F"/>
    <w:rsid w:val="00F4682A"/>
    <w:rsid w:val="00F47B7F"/>
    <w:rsid w:val="00F54100"/>
    <w:rsid w:val="00F55BBC"/>
    <w:rsid w:val="00F61F0A"/>
    <w:rsid w:val="00F66C5E"/>
    <w:rsid w:val="00F760AB"/>
    <w:rsid w:val="00F80E4F"/>
    <w:rsid w:val="00F80E9C"/>
    <w:rsid w:val="00F82627"/>
    <w:rsid w:val="00F9747F"/>
    <w:rsid w:val="00FA0791"/>
    <w:rsid w:val="00FA0C78"/>
    <w:rsid w:val="00FA0DC6"/>
    <w:rsid w:val="00FA4FBA"/>
    <w:rsid w:val="00FA6333"/>
    <w:rsid w:val="00FA6AED"/>
    <w:rsid w:val="00FB01BD"/>
    <w:rsid w:val="00FB2DF4"/>
    <w:rsid w:val="00FB4420"/>
    <w:rsid w:val="00FB5157"/>
    <w:rsid w:val="00FB710F"/>
    <w:rsid w:val="00FC133D"/>
    <w:rsid w:val="00FC493C"/>
    <w:rsid w:val="00FC5517"/>
    <w:rsid w:val="00FD1028"/>
    <w:rsid w:val="00FD4944"/>
    <w:rsid w:val="00FD62DC"/>
    <w:rsid w:val="00FF2191"/>
    <w:rsid w:val="00FF3F3C"/>
    <w:rsid w:val="00FF5146"/>
    <w:rsid w:val="00FF5C98"/>
    <w:rsid w:val="00FF76C8"/>
    <w:rsid w:val="03F45680"/>
    <w:rsid w:val="0737595E"/>
    <w:rsid w:val="0B364FDB"/>
    <w:rsid w:val="0B5C68ED"/>
    <w:rsid w:val="0C303BA9"/>
    <w:rsid w:val="0D1E6838"/>
    <w:rsid w:val="103335AD"/>
    <w:rsid w:val="120D36C2"/>
    <w:rsid w:val="127509C1"/>
    <w:rsid w:val="14501CAE"/>
    <w:rsid w:val="14630B67"/>
    <w:rsid w:val="14E05195"/>
    <w:rsid w:val="16E23EBC"/>
    <w:rsid w:val="17EA4834"/>
    <w:rsid w:val="17FF695C"/>
    <w:rsid w:val="184D2A15"/>
    <w:rsid w:val="18F9305B"/>
    <w:rsid w:val="19377B54"/>
    <w:rsid w:val="1DDF306D"/>
    <w:rsid w:val="1E533A12"/>
    <w:rsid w:val="1EFEF933"/>
    <w:rsid w:val="23116E80"/>
    <w:rsid w:val="23137BC3"/>
    <w:rsid w:val="24B85028"/>
    <w:rsid w:val="25A558A2"/>
    <w:rsid w:val="26F37830"/>
    <w:rsid w:val="2B2D7EBD"/>
    <w:rsid w:val="2BDA1DD4"/>
    <w:rsid w:val="2DF016DC"/>
    <w:rsid w:val="2F578FE7"/>
    <w:rsid w:val="30D2775D"/>
    <w:rsid w:val="318E4D9A"/>
    <w:rsid w:val="31DF5F38"/>
    <w:rsid w:val="3376072F"/>
    <w:rsid w:val="35E91095"/>
    <w:rsid w:val="363E05D2"/>
    <w:rsid w:val="36436126"/>
    <w:rsid w:val="36D56D64"/>
    <w:rsid w:val="36D7A29C"/>
    <w:rsid w:val="36ED5FC7"/>
    <w:rsid w:val="37023E57"/>
    <w:rsid w:val="375B97EC"/>
    <w:rsid w:val="37F61F23"/>
    <w:rsid w:val="38BB3B42"/>
    <w:rsid w:val="39FF388F"/>
    <w:rsid w:val="3A27C2BF"/>
    <w:rsid w:val="3A7508A2"/>
    <w:rsid w:val="3B2D71BA"/>
    <w:rsid w:val="3B7FA9A0"/>
    <w:rsid w:val="3BEF6BB6"/>
    <w:rsid w:val="3CF7B288"/>
    <w:rsid w:val="3D6278F1"/>
    <w:rsid w:val="3DD225C8"/>
    <w:rsid w:val="3DEDCFDB"/>
    <w:rsid w:val="3EF07CF2"/>
    <w:rsid w:val="3F5F9055"/>
    <w:rsid w:val="3FCF6CD9"/>
    <w:rsid w:val="3FE82302"/>
    <w:rsid w:val="3FFF49B0"/>
    <w:rsid w:val="41484EAC"/>
    <w:rsid w:val="437C0B99"/>
    <w:rsid w:val="44F2066A"/>
    <w:rsid w:val="45BF62D3"/>
    <w:rsid w:val="45C01506"/>
    <w:rsid w:val="46AD70A9"/>
    <w:rsid w:val="476F68E8"/>
    <w:rsid w:val="47732AB6"/>
    <w:rsid w:val="4919B908"/>
    <w:rsid w:val="49FB04D2"/>
    <w:rsid w:val="4ACF2B0E"/>
    <w:rsid w:val="4AFF53C2"/>
    <w:rsid w:val="4C0F3E76"/>
    <w:rsid w:val="4CD2CBDD"/>
    <w:rsid w:val="4D3654AF"/>
    <w:rsid w:val="4D7E4711"/>
    <w:rsid w:val="4D94584D"/>
    <w:rsid w:val="4E5B253E"/>
    <w:rsid w:val="4F384804"/>
    <w:rsid w:val="4FF80BE8"/>
    <w:rsid w:val="529F20B6"/>
    <w:rsid w:val="53BB41EB"/>
    <w:rsid w:val="557D61BA"/>
    <w:rsid w:val="56AD54E4"/>
    <w:rsid w:val="57FE4331"/>
    <w:rsid w:val="57FF43FF"/>
    <w:rsid w:val="596D44B0"/>
    <w:rsid w:val="59AC5557"/>
    <w:rsid w:val="59C02A93"/>
    <w:rsid w:val="5AD84028"/>
    <w:rsid w:val="5B73AC0F"/>
    <w:rsid w:val="5BB572C2"/>
    <w:rsid w:val="5BFD4472"/>
    <w:rsid w:val="5D54CF4B"/>
    <w:rsid w:val="5DAA234E"/>
    <w:rsid w:val="5EBD836D"/>
    <w:rsid w:val="5EF3438F"/>
    <w:rsid w:val="5FD74229"/>
    <w:rsid w:val="5FEF5434"/>
    <w:rsid w:val="5FF94A58"/>
    <w:rsid w:val="5FFB3755"/>
    <w:rsid w:val="61334F1C"/>
    <w:rsid w:val="6191311A"/>
    <w:rsid w:val="62A1292F"/>
    <w:rsid w:val="63715ABD"/>
    <w:rsid w:val="639C2AFF"/>
    <w:rsid w:val="6623224D"/>
    <w:rsid w:val="66557E20"/>
    <w:rsid w:val="6A5B36DA"/>
    <w:rsid w:val="6A663F69"/>
    <w:rsid w:val="6A997C80"/>
    <w:rsid w:val="6B5BE6A9"/>
    <w:rsid w:val="6B7B2FA3"/>
    <w:rsid w:val="6B8F75C2"/>
    <w:rsid w:val="6D7F825B"/>
    <w:rsid w:val="6EFFD319"/>
    <w:rsid w:val="6FDF5803"/>
    <w:rsid w:val="6FEF32BA"/>
    <w:rsid w:val="6FEFBC54"/>
    <w:rsid w:val="70B0207B"/>
    <w:rsid w:val="70F876E2"/>
    <w:rsid w:val="7197AF33"/>
    <w:rsid w:val="72DF4309"/>
    <w:rsid w:val="72FDDF2A"/>
    <w:rsid w:val="73E58D71"/>
    <w:rsid w:val="73EA2E97"/>
    <w:rsid w:val="73FF248F"/>
    <w:rsid w:val="73FF5743"/>
    <w:rsid w:val="746C3F17"/>
    <w:rsid w:val="74CB598F"/>
    <w:rsid w:val="74DF195E"/>
    <w:rsid w:val="757740BD"/>
    <w:rsid w:val="757FFFCC"/>
    <w:rsid w:val="75C83495"/>
    <w:rsid w:val="76CB1BB3"/>
    <w:rsid w:val="76FF960A"/>
    <w:rsid w:val="777F71D9"/>
    <w:rsid w:val="77BA72D2"/>
    <w:rsid w:val="77DD5C84"/>
    <w:rsid w:val="77DF27B7"/>
    <w:rsid w:val="77FDCD7A"/>
    <w:rsid w:val="7A172914"/>
    <w:rsid w:val="7B6B80DE"/>
    <w:rsid w:val="7BF93E6B"/>
    <w:rsid w:val="7BFF6E47"/>
    <w:rsid w:val="7CC98CED"/>
    <w:rsid w:val="7CEF2425"/>
    <w:rsid w:val="7D1C4FB1"/>
    <w:rsid w:val="7DBE2148"/>
    <w:rsid w:val="7DDF54DF"/>
    <w:rsid w:val="7DEB53C7"/>
    <w:rsid w:val="7DF7D63F"/>
    <w:rsid w:val="7DFE3B49"/>
    <w:rsid w:val="7E77E67F"/>
    <w:rsid w:val="7E7E2FA8"/>
    <w:rsid w:val="7E7FD4C7"/>
    <w:rsid w:val="7E8F8504"/>
    <w:rsid w:val="7E995CF3"/>
    <w:rsid w:val="7EE148B3"/>
    <w:rsid w:val="7EFA4645"/>
    <w:rsid w:val="7F236D0A"/>
    <w:rsid w:val="7FBFF133"/>
    <w:rsid w:val="7FCFD751"/>
    <w:rsid w:val="7FDA8BAE"/>
    <w:rsid w:val="7FEF6C94"/>
    <w:rsid w:val="7FF58743"/>
    <w:rsid w:val="7FFB7CEF"/>
    <w:rsid w:val="7FFF4CE6"/>
    <w:rsid w:val="8B3F9939"/>
    <w:rsid w:val="9DFFBDF5"/>
    <w:rsid w:val="A974A3C1"/>
    <w:rsid w:val="A98F93B9"/>
    <w:rsid w:val="A9DFDFEF"/>
    <w:rsid w:val="ABF7C99F"/>
    <w:rsid w:val="AEFBCB4C"/>
    <w:rsid w:val="AEFF5B26"/>
    <w:rsid w:val="AFFEB8B5"/>
    <w:rsid w:val="B5774712"/>
    <w:rsid w:val="B5F30D95"/>
    <w:rsid w:val="B7971887"/>
    <w:rsid w:val="B977C04F"/>
    <w:rsid w:val="BBED6013"/>
    <w:rsid w:val="BBF35A83"/>
    <w:rsid w:val="BDF5613F"/>
    <w:rsid w:val="BDFF5C58"/>
    <w:rsid w:val="BF47D1C9"/>
    <w:rsid w:val="BFDFC8E6"/>
    <w:rsid w:val="BFEFD0E6"/>
    <w:rsid w:val="BFFADB62"/>
    <w:rsid w:val="C2ED3D30"/>
    <w:rsid w:val="C5FE2222"/>
    <w:rsid w:val="C7E8C38C"/>
    <w:rsid w:val="CEE7C1D1"/>
    <w:rsid w:val="CFBF4A87"/>
    <w:rsid w:val="CFFE65EF"/>
    <w:rsid w:val="D3F6826E"/>
    <w:rsid w:val="DBF7E1E9"/>
    <w:rsid w:val="DD4D4421"/>
    <w:rsid w:val="DDF6617D"/>
    <w:rsid w:val="DF88102E"/>
    <w:rsid w:val="DFAF1D55"/>
    <w:rsid w:val="DFEF899B"/>
    <w:rsid w:val="E27FFA51"/>
    <w:rsid w:val="EBDA6006"/>
    <w:rsid w:val="EBDF6656"/>
    <w:rsid w:val="EDBAEC5C"/>
    <w:rsid w:val="EDBF5F03"/>
    <w:rsid w:val="EE5D94A0"/>
    <w:rsid w:val="EEFBCFD6"/>
    <w:rsid w:val="EF692D70"/>
    <w:rsid w:val="EF9FECF8"/>
    <w:rsid w:val="EFDFEF7E"/>
    <w:rsid w:val="EFFF6F5E"/>
    <w:rsid w:val="F379EE8A"/>
    <w:rsid w:val="F3FE078D"/>
    <w:rsid w:val="F3FEFD9F"/>
    <w:rsid w:val="F48E75BC"/>
    <w:rsid w:val="F547E944"/>
    <w:rsid w:val="F57FF949"/>
    <w:rsid w:val="F5AE1862"/>
    <w:rsid w:val="F6FFCCAF"/>
    <w:rsid w:val="F775DD20"/>
    <w:rsid w:val="F7967642"/>
    <w:rsid w:val="F7AAE053"/>
    <w:rsid w:val="F7D3FD53"/>
    <w:rsid w:val="F7DE9176"/>
    <w:rsid w:val="FA5F3FCD"/>
    <w:rsid w:val="FAC746FF"/>
    <w:rsid w:val="FACF1B07"/>
    <w:rsid w:val="FB6F8ED5"/>
    <w:rsid w:val="FBFB9AF1"/>
    <w:rsid w:val="FC27A90E"/>
    <w:rsid w:val="FCF7F856"/>
    <w:rsid w:val="FDEBE842"/>
    <w:rsid w:val="FDF92F03"/>
    <w:rsid w:val="FE7F5D97"/>
    <w:rsid w:val="FEAE0819"/>
    <w:rsid w:val="FEBE4DE5"/>
    <w:rsid w:val="FEEE6DBA"/>
    <w:rsid w:val="FEEF96D5"/>
    <w:rsid w:val="FEFA0876"/>
    <w:rsid w:val="FEFD4D55"/>
    <w:rsid w:val="FEFF9511"/>
    <w:rsid w:val="FF23EF70"/>
    <w:rsid w:val="FF731460"/>
    <w:rsid w:val="FF7D9E74"/>
    <w:rsid w:val="FF7DC3F2"/>
    <w:rsid w:val="FF7EC68C"/>
    <w:rsid w:val="FFBAE079"/>
    <w:rsid w:val="FFBFB1E0"/>
    <w:rsid w:val="FFFCCEEB"/>
    <w:rsid w:val="FFFF4B5B"/>
    <w:rsid w:val="FFFF4FCE"/>
    <w:rsid w:val="FFFFF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6">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rPr>
      <w:rFonts w:ascii="Times New Roman" w:hAnsi="Times New Roman"/>
      <w:sz w:val="30"/>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ind w:left="420" w:leftChars="2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customStyle="1" w:styleId="12">
    <w:name w:val="标题 2 字符"/>
    <w:basedOn w:val="11"/>
    <w:qFormat/>
    <w:uiPriority w:val="0"/>
    <w:rPr>
      <w:rFonts w:asciiTheme="majorHAnsi" w:hAnsiTheme="majorHAnsi" w:eastAsiaTheme="majorEastAsia" w:cstheme="majorBidi"/>
      <w:b/>
      <w:bCs/>
      <w:sz w:val="32"/>
      <w:szCs w:val="32"/>
    </w:rPr>
  </w:style>
  <w:style w:type="paragraph" w:customStyle="1" w:styleId="13">
    <w:name w:val="列表段落1"/>
    <w:basedOn w:val="1"/>
    <w:qFormat/>
    <w:uiPriority w:val="34"/>
    <w:pPr>
      <w:ind w:firstLine="420" w:firstLineChars="200"/>
    </w:pPr>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paragraph" w:customStyle="1" w:styleId="16">
    <w:name w:val="普通(网站)1"/>
    <w:basedOn w:val="1"/>
    <w:qFormat/>
    <w:uiPriority w:val="0"/>
    <w:pPr>
      <w:jc w:val="left"/>
    </w:pPr>
    <w:rPr>
      <w:rFonts w:ascii="等线" w:hAnsi="等线" w:eastAsia="等线" w:cs="Times New Roman"/>
      <w:kern w:val="0"/>
      <w:sz w:val="24"/>
    </w:rPr>
  </w:style>
  <w:style w:type="character" w:customStyle="1" w:styleId="17">
    <w:name w:val="标题 3 字符"/>
    <w:qFormat/>
    <w:uiPriority w:val="0"/>
    <w:rPr>
      <w:b/>
      <w:sz w:val="32"/>
    </w:rPr>
  </w:style>
  <w:style w:type="character" w:customStyle="1" w:styleId="18">
    <w:name w:val="标题 2 字符1"/>
    <w:link w:val="6"/>
    <w:qFormat/>
    <w:uiPriority w:val="0"/>
    <w:rPr>
      <w:rFonts w:eastAsia="楷体_GB2312"/>
      <w:b/>
      <w:sz w:val="32"/>
    </w:rPr>
  </w:style>
  <w:style w:type="paragraph" w:customStyle="1" w:styleId="19">
    <w:name w:val="CM4"/>
    <w:basedOn w:val="1"/>
    <w:next w:val="1"/>
    <w:qFormat/>
    <w:uiPriority w:val="99"/>
    <w:pPr>
      <w:autoSpaceDE w:val="0"/>
      <w:autoSpaceDN w:val="0"/>
      <w:adjustRightInd w:val="0"/>
      <w:spacing w:line="560" w:lineRule="atLeast"/>
      <w:jc w:val="left"/>
    </w:pPr>
    <w:rPr>
      <w:rFonts w:ascii="Arial Unicode MS" w:eastAsia="Arial Unicode MS" w:cs="Arial Unicode MS"/>
      <w:kern w:val="0"/>
      <w:sz w:val="24"/>
      <w:szCs w:val="24"/>
    </w:rPr>
  </w:style>
  <w:style w:type="paragraph" w:customStyle="1" w:styleId="20">
    <w:name w:val="CM9"/>
    <w:basedOn w:val="1"/>
    <w:next w:val="1"/>
    <w:qFormat/>
    <w:uiPriority w:val="99"/>
    <w:pPr>
      <w:autoSpaceDE w:val="0"/>
      <w:autoSpaceDN w:val="0"/>
      <w:adjustRightInd w:val="0"/>
      <w:jc w:val="left"/>
    </w:pPr>
    <w:rPr>
      <w:rFonts w:asci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1229</Words>
  <Characters>1243</Characters>
  <Lines>56</Lines>
  <Paragraphs>24</Paragraphs>
  <TotalTime>7</TotalTime>
  <ScaleCrop>false</ScaleCrop>
  <LinksUpToDate>false</LinksUpToDate>
  <CharactersWithSpaces>2448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2022-03-19T17:46:00Z</dcterms:created>
  <dc:creator>Ranger Happy</dc:creator>
  <cp:lastModifiedBy>陈思明</cp:lastModifiedBy>
  <cp:lastPrinted>2019-12-17T15:58:00Z</cp:lastPrinted>
  <dcterms:modified xsi:type="dcterms:W3CDTF">2022-05-11T09:01:31Z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